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A2" w:rsidRDefault="003B72A2" w:rsidP="00476C12">
      <w:pPr>
        <w:jc w:val="center"/>
        <w:rPr>
          <w:rFonts w:ascii="Lucida Sans" w:eastAsia="Arial Unicode MS" w:hAnsi="Lucida Sans" w:cs="Aharoni"/>
          <w:b/>
          <w:sz w:val="36"/>
          <w:szCs w:val="36"/>
          <w:highlight w:val="yellow"/>
          <w:u w:val="single"/>
        </w:rPr>
      </w:pPr>
      <w:r>
        <w:rPr>
          <w:rFonts w:ascii="Lucida Sans" w:eastAsia="Arial Unicode MS" w:hAnsi="Lucida Sans" w:cs="Aharoni"/>
          <w:b/>
          <w:noProof/>
          <w:sz w:val="36"/>
          <w:szCs w:val="36"/>
          <w:u w:val="single"/>
        </w:rPr>
        <w:drawing>
          <wp:inline distT="0" distB="0" distL="0" distR="0">
            <wp:extent cx="4320178" cy="680304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6044" cy="6796530"/>
                    </a:xfrm>
                    <a:prstGeom prst="rect">
                      <a:avLst/>
                    </a:prstGeom>
                  </pic:spPr>
                </pic:pic>
              </a:graphicData>
            </a:graphic>
          </wp:inline>
        </w:drawing>
      </w:r>
    </w:p>
    <w:p w:rsidR="003B72A2" w:rsidRDefault="003B72A2" w:rsidP="00476C12">
      <w:pPr>
        <w:jc w:val="center"/>
        <w:rPr>
          <w:rFonts w:ascii="Lucida Sans" w:eastAsia="Arial Unicode MS" w:hAnsi="Lucida Sans" w:cs="Aharoni"/>
          <w:b/>
          <w:sz w:val="36"/>
          <w:szCs w:val="36"/>
          <w:highlight w:val="yellow"/>
          <w:u w:val="single"/>
        </w:rPr>
      </w:pPr>
    </w:p>
    <w:p w:rsidR="00EC1FE0" w:rsidRDefault="00476C12" w:rsidP="00476C12">
      <w:pPr>
        <w:jc w:val="center"/>
        <w:rPr>
          <w:rFonts w:ascii="Lucida Sans" w:eastAsia="Arial Unicode MS" w:hAnsi="Lucida Sans" w:cs="Aharoni"/>
          <w:b/>
          <w:sz w:val="36"/>
          <w:szCs w:val="36"/>
          <w:highlight w:val="yellow"/>
          <w:u w:val="single"/>
        </w:rPr>
      </w:pPr>
      <w:bookmarkStart w:id="0" w:name="_GoBack"/>
      <w:bookmarkEnd w:id="0"/>
      <w:r w:rsidRPr="00B30CFC">
        <w:rPr>
          <w:rFonts w:ascii="Lucida Sans" w:eastAsia="Arial Unicode MS" w:hAnsi="Lucida Sans" w:cs="Aharoni"/>
          <w:b/>
          <w:sz w:val="36"/>
          <w:szCs w:val="36"/>
          <w:highlight w:val="yellow"/>
          <w:u w:val="single"/>
        </w:rPr>
        <w:t>AMB – Pri</w:t>
      </w:r>
      <w:r w:rsidR="00EC1FE0">
        <w:rPr>
          <w:rFonts w:ascii="Lucida Sans" w:eastAsia="Arial Unicode MS" w:hAnsi="Lucida Sans" w:cs="Aharoni"/>
          <w:b/>
          <w:sz w:val="36"/>
          <w:szCs w:val="36"/>
          <w:highlight w:val="yellow"/>
          <w:u w:val="single"/>
        </w:rPr>
        <w:t xml:space="preserve">ncipais projetos – mobilização </w:t>
      </w:r>
    </w:p>
    <w:p w:rsidR="00476C12" w:rsidRPr="00B30CFC" w:rsidRDefault="00476C12" w:rsidP="00476C12">
      <w:pPr>
        <w:rPr>
          <w:rFonts w:ascii="Lucida Sans" w:hAnsi="Lucida Sans" w:cs="Aharoni"/>
          <w:b/>
          <w:u w:val="single"/>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42"/>
        <w:gridCol w:w="1559"/>
        <w:gridCol w:w="5245"/>
        <w:gridCol w:w="6662"/>
        <w:gridCol w:w="255"/>
      </w:tblGrid>
      <w:tr w:rsidR="00476C12" w:rsidRPr="00B30CFC" w:rsidTr="006916EA">
        <w:trPr>
          <w:trHeight w:val="235"/>
        </w:trPr>
        <w:tc>
          <w:tcPr>
            <w:tcW w:w="1447" w:type="dxa"/>
            <w:shd w:val="clear" w:color="auto" w:fill="auto"/>
          </w:tcPr>
          <w:p w:rsidR="00476C12" w:rsidRPr="00B30CFC" w:rsidRDefault="00476C12" w:rsidP="00FB1625">
            <w:pPr>
              <w:pStyle w:val="Ttulo5"/>
              <w:rPr>
                <w:rFonts w:ascii="Lucida Sans" w:hAnsi="Lucida Sans" w:cs="Aharoni"/>
                <w:szCs w:val="22"/>
              </w:rPr>
            </w:pPr>
            <w:r w:rsidRPr="00B30CFC">
              <w:rPr>
                <w:rFonts w:ascii="Lucida Sans" w:hAnsi="Lucida Sans" w:cs="Aharoni"/>
                <w:szCs w:val="22"/>
              </w:rPr>
              <w:t>PROPOSTA</w:t>
            </w:r>
          </w:p>
        </w:tc>
        <w:tc>
          <w:tcPr>
            <w:tcW w:w="1701" w:type="dxa"/>
            <w:gridSpan w:val="2"/>
            <w:shd w:val="clear" w:color="auto" w:fill="auto"/>
          </w:tcPr>
          <w:p w:rsidR="00476C12" w:rsidRPr="00B30CFC" w:rsidRDefault="00476C12" w:rsidP="00FB1625">
            <w:pPr>
              <w:pStyle w:val="Ttulo5"/>
              <w:rPr>
                <w:rFonts w:ascii="Lucida Sans" w:hAnsi="Lucida Sans" w:cs="Aharoni"/>
                <w:szCs w:val="22"/>
              </w:rPr>
            </w:pPr>
            <w:r w:rsidRPr="00B30CFC">
              <w:rPr>
                <w:rFonts w:ascii="Lucida Sans" w:hAnsi="Lucida Sans" w:cs="Aharoni"/>
                <w:szCs w:val="22"/>
              </w:rPr>
              <w:t>AUTOR</w:t>
            </w:r>
          </w:p>
        </w:tc>
        <w:tc>
          <w:tcPr>
            <w:tcW w:w="5245" w:type="dxa"/>
            <w:shd w:val="clear" w:color="auto" w:fill="auto"/>
          </w:tcPr>
          <w:p w:rsidR="00476C12" w:rsidRPr="00B30CFC" w:rsidRDefault="00476C12" w:rsidP="00FB1625">
            <w:pPr>
              <w:pStyle w:val="Ttulo5"/>
              <w:rPr>
                <w:rFonts w:ascii="Lucida Sans" w:hAnsi="Lucida Sans" w:cs="Aharoni"/>
                <w:szCs w:val="22"/>
              </w:rPr>
            </w:pPr>
            <w:r w:rsidRPr="00B30CFC">
              <w:rPr>
                <w:rFonts w:ascii="Lucida Sans" w:hAnsi="Lucida Sans" w:cs="Aharoni"/>
                <w:szCs w:val="22"/>
              </w:rPr>
              <w:t>EMENTA</w:t>
            </w:r>
          </w:p>
        </w:tc>
        <w:tc>
          <w:tcPr>
            <w:tcW w:w="6662" w:type="dxa"/>
            <w:shd w:val="clear" w:color="auto" w:fill="auto"/>
          </w:tcPr>
          <w:p w:rsidR="00476C12" w:rsidRPr="00B30CFC" w:rsidRDefault="00476C12" w:rsidP="00FB1625">
            <w:pPr>
              <w:pStyle w:val="Ttulo5"/>
              <w:rPr>
                <w:rFonts w:ascii="Lucida Sans" w:hAnsi="Lucida Sans" w:cs="Aharoni"/>
                <w:szCs w:val="22"/>
              </w:rPr>
            </w:pPr>
            <w:r w:rsidRPr="00B30CFC">
              <w:rPr>
                <w:rFonts w:ascii="Lucida Sans" w:hAnsi="Lucida Sans" w:cs="Aharoni"/>
                <w:szCs w:val="22"/>
              </w:rPr>
              <w:t>TRAMITAÇÃO</w:t>
            </w:r>
          </w:p>
          <w:p w:rsidR="00476C12" w:rsidRPr="00B30CFC" w:rsidRDefault="00476C12" w:rsidP="00FB1625">
            <w:pPr>
              <w:pStyle w:val="Ttulo5"/>
              <w:rPr>
                <w:rFonts w:ascii="Lucida Sans" w:hAnsi="Lucida Sans" w:cs="Aharoni"/>
                <w:szCs w:val="22"/>
              </w:rPr>
            </w:pPr>
          </w:p>
        </w:tc>
        <w:tc>
          <w:tcPr>
            <w:tcW w:w="255" w:type="dxa"/>
            <w:shd w:val="clear" w:color="auto" w:fill="auto"/>
          </w:tcPr>
          <w:p w:rsidR="00476C12" w:rsidRPr="00B30CFC" w:rsidRDefault="00476C12" w:rsidP="00FB1625">
            <w:pPr>
              <w:pStyle w:val="SemEspaamento"/>
              <w:jc w:val="center"/>
              <w:rPr>
                <w:rFonts w:ascii="Lucida Sans" w:hAnsi="Lucida Sans" w:cs="Aharoni"/>
                <w:b/>
              </w:rPr>
            </w:pPr>
          </w:p>
        </w:tc>
      </w:tr>
      <w:tr w:rsidR="00476C12" w:rsidRPr="00B30CFC" w:rsidTr="00983696">
        <w:tc>
          <w:tcPr>
            <w:tcW w:w="15310" w:type="dxa"/>
            <w:gridSpan w:val="6"/>
            <w:shd w:val="clear" w:color="auto" w:fill="auto"/>
          </w:tcPr>
          <w:p w:rsidR="00FC77C9" w:rsidRPr="00B30CFC" w:rsidRDefault="00FC77C9" w:rsidP="00FB1625">
            <w:pPr>
              <w:pStyle w:val="SemEspaamento"/>
              <w:jc w:val="center"/>
              <w:rPr>
                <w:rFonts w:ascii="Lucida Sans" w:hAnsi="Lucida Sans" w:cs="Aharoni"/>
                <w:b/>
                <w:sz w:val="24"/>
                <w:szCs w:val="24"/>
              </w:rPr>
            </w:pPr>
          </w:p>
          <w:p w:rsidR="00476C12" w:rsidRPr="0044761E" w:rsidRDefault="00476C12" w:rsidP="00FB1625">
            <w:pPr>
              <w:pStyle w:val="SemEspaamento"/>
              <w:jc w:val="center"/>
              <w:rPr>
                <w:rFonts w:ascii="Lucida Sans" w:hAnsi="Lucida Sans" w:cs="Aharoni"/>
                <w:b/>
                <w:sz w:val="32"/>
                <w:szCs w:val="32"/>
              </w:rPr>
            </w:pPr>
            <w:r w:rsidRPr="0044761E">
              <w:rPr>
                <w:rFonts w:ascii="Lucida Sans" w:hAnsi="Lucida Sans" w:cs="Aharoni"/>
                <w:b/>
                <w:sz w:val="32"/>
                <w:szCs w:val="32"/>
              </w:rPr>
              <w:t>Câmara dos Deputados</w:t>
            </w:r>
          </w:p>
          <w:p w:rsidR="0044761E" w:rsidRPr="00B30CFC" w:rsidRDefault="0044761E" w:rsidP="00FB1625">
            <w:pPr>
              <w:pStyle w:val="SemEspaamento"/>
              <w:jc w:val="center"/>
              <w:rPr>
                <w:rFonts w:ascii="Lucida Sans" w:hAnsi="Lucida Sans" w:cs="Aharoni"/>
                <w:b/>
                <w:sz w:val="24"/>
                <w:szCs w:val="24"/>
              </w:rPr>
            </w:pPr>
          </w:p>
        </w:tc>
      </w:tr>
      <w:tr w:rsidR="006A79FC" w:rsidRPr="00B30CFC" w:rsidTr="006916EA">
        <w:tc>
          <w:tcPr>
            <w:tcW w:w="1589" w:type="dxa"/>
            <w:gridSpan w:val="2"/>
            <w:shd w:val="clear" w:color="auto" w:fill="auto"/>
          </w:tcPr>
          <w:p w:rsidR="006A79FC" w:rsidRPr="00B30CFC" w:rsidRDefault="006A79FC" w:rsidP="006A79FC">
            <w:pPr>
              <w:rPr>
                <w:rFonts w:ascii="Lucida Sans" w:hAnsi="Lucida Sans" w:cs="Aharoni"/>
                <w:b/>
              </w:rPr>
            </w:pPr>
            <w:r w:rsidRPr="00B30CFC">
              <w:rPr>
                <w:rFonts w:ascii="Lucida Sans" w:hAnsi="Lucida Sans" w:cs="Aharoni"/>
                <w:b/>
              </w:rPr>
              <w:t>PLP 257/2016</w:t>
            </w:r>
          </w:p>
          <w:p w:rsidR="006A79FC" w:rsidRPr="00B30CFC" w:rsidRDefault="006A79FC" w:rsidP="006A79FC">
            <w:pPr>
              <w:jc w:val="center"/>
              <w:rPr>
                <w:rFonts w:ascii="Lucida Sans" w:hAnsi="Lucida Sans" w:cs="Aharoni"/>
                <w:b/>
                <w:u w:val="single"/>
              </w:rPr>
            </w:pPr>
          </w:p>
        </w:tc>
        <w:tc>
          <w:tcPr>
            <w:tcW w:w="1559" w:type="dxa"/>
            <w:shd w:val="clear" w:color="auto" w:fill="auto"/>
          </w:tcPr>
          <w:p w:rsidR="006A79FC" w:rsidRPr="00B30CFC" w:rsidRDefault="006A79FC" w:rsidP="006A79FC">
            <w:pPr>
              <w:pStyle w:val="SemEspaamento"/>
              <w:rPr>
                <w:rFonts w:ascii="Lucida Sans" w:hAnsi="Lucida Sans" w:cs="Aharoni"/>
                <w:sz w:val="24"/>
                <w:szCs w:val="24"/>
              </w:rPr>
            </w:pPr>
            <w:r w:rsidRPr="00B30CFC">
              <w:rPr>
                <w:rFonts w:ascii="Lucida Sans" w:hAnsi="Lucida Sans" w:cs="Aharoni"/>
                <w:sz w:val="24"/>
                <w:szCs w:val="24"/>
              </w:rPr>
              <w:t>Executivo</w:t>
            </w:r>
          </w:p>
        </w:tc>
        <w:tc>
          <w:tcPr>
            <w:tcW w:w="5245" w:type="dxa"/>
            <w:shd w:val="clear" w:color="auto" w:fill="auto"/>
          </w:tcPr>
          <w:p w:rsidR="006A79FC" w:rsidRDefault="006A79FC" w:rsidP="006A79FC">
            <w:pPr>
              <w:pStyle w:val="SemEspaamento"/>
              <w:jc w:val="both"/>
              <w:rPr>
                <w:rFonts w:ascii="Lucida Sans" w:hAnsi="Lucida Sans" w:cs="Aharoni"/>
                <w:sz w:val="24"/>
                <w:szCs w:val="24"/>
              </w:rPr>
            </w:pPr>
            <w:r w:rsidRPr="00B30CFC">
              <w:rPr>
                <w:rFonts w:ascii="Lucida Sans" w:hAnsi="Lucida Sans" w:cs="Aharoni"/>
                <w:sz w:val="24"/>
                <w:szCs w:val="24"/>
              </w:rPr>
              <w:t>Renegociação das dívidas dos estados</w:t>
            </w:r>
            <w:r>
              <w:rPr>
                <w:rFonts w:ascii="Lucida Sans" w:hAnsi="Lucida Sans" w:cs="Aharoni"/>
                <w:sz w:val="24"/>
                <w:szCs w:val="24"/>
              </w:rPr>
              <w:t>.</w:t>
            </w:r>
          </w:p>
          <w:p w:rsidR="006A79FC" w:rsidRPr="00B30CFC" w:rsidRDefault="006A79FC" w:rsidP="006A79FC">
            <w:pPr>
              <w:pStyle w:val="SemEspaamento"/>
              <w:jc w:val="both"/>
              <w:rPr>
                <w:rFonts w:ascii="Lucida Sans" w:hAnsi="Lucida Sans" w:cs="Aharoni"/>
                <w:sz w:val="24"/>
                <w:szCs w:val="24"/>
              </w:rPr>
            </w:pPr>
            <w:r>
              <w:rPr>
                <w:rFonts w:ascii="Lucida Sans" w:hAnsi="Lucida Sans" w:cs="Aharoni"/>
                <w:sz w:val="24"/>
                <w:szCs w:val="24"/>
              </w:rPr>
              <w:t xml:space="preserve">Porém o projeto encaminhado pelo Executivo ao Congresso mexe com direitos dos servidores, inclusive magistrados. Lei de Responsabilidade Fiscal. </w:t>
            </w:r>
          </w:p>
        </w:tc>
        <w:tc>
          <w:tcPr>
            <w:tcW w:w="6662" w:type="dxa"/>
            <w:shd w:val="clear" w:color="auto" w:fill="auto"/>
          </w:tcPr>
          <w:p w:rsidR="006A79FC" w:rsidRPr="00A67FC7" w:rsidRDefault="006A79FC" w:rsidP="006A79FC">
            <w:pPr>
              <w:rPr>
                <w:rFonts w:eastAsia="Arial Unicode MS"/>
                <w:sz w:val="28"/>
                <w:szCs w:val="28"/>
              </w:rPr>
            </w:pPr>
            <w:r w:rsidRPr="00A67FC7">
              <w:rPr>
                <w:sz w:val="28"/>
                <w:szCs w:val="28"/>
              </w:rPr>
              <w:t xml:space="preserve">A proposta original é da presidente afastada Dilma </w:t>
            </w:r>
            <w:proofErr w:type="spellStart"/>
            <w:r w:rsidRPr="00A67FC7">
              <w:rPr>
                <w:sz w:val="28"/>
                <w:szCs w:val="28"/>
              </w:rPr>
              <w:t>Roussef</w:t>
            </w:r>
            <w:proofErr w:type="spellEnd"/>
            <w:r w:rsidRPr="00A67FC7">
              <w:rPr>
                <w:sz w:val="28"/>
                <w:szCs w:val="28"/>
              </w:rPr>
              <w:t>, e c</w:t>
            </w:r>
            <w:r w:rsidRPr="00A67FC7">
              <w:rPr>
                <w:rFonts w:eastAsia="Arial Unicode MS"/>
                <w:sz w:val="28"/>
                <w:szCs w:val="28"/>
              </w:rPr>
              <w:t>hegou à Câmara dos Deputados em março, com urgência Constitucional.</w:t>
            </w:r>
          </w:p>
          <w:p w:rsidR="006A79FC" w:rsidRPr="00A67FC7" w:rsidRDefault="006A79FC" w:rsidP="006A79FC">
            <w:pPr>
              <w:rPr>
                <w:rFonts w:eastAsia="Arial Unicode MS"/>
                <w:sz w:val="28"/>
                <w:szCs w:val="28"/>
              </w:rPr>
            </w:pPr>
            <w:r w:rsidRPr="00A67FC7">
              <w:rPr>
                <w:rFonts w:eastAsia="Arial Unicode MS"/>
                <w:sz w:val="28"/>
                <w:szCs w:val="28"/>
              </w:rPr>
              <w:t>Recebeu 209 Emendas, várias propostas pela AMB</w:t>
            </w:r>
          </w:p>
          <w:p w:rsidR="006A79FC" w:rsidRPr="00A67FC7" w:rsidRDefault="006A79FC" w:rsidP="006A79FC">
            <w:pPr>
              <w:rPr>
                <w:rFonts w:eastAsia="Arial Unicode MS"/>
                <w:sz w:val="28"/>
                <w:szCs w:val="28"/>
              </w:rPr>
            </w:pPr>
            <w:r w:rsidRPr="00A67FC7">
              <w:rPr>
                <w:rFonts w:eastAsia="Arial Unicode MS"/>
                <w:sz w:val="28"/>
                <w:szCs w:val="28"/>
              </w:rPr>
              <w:t>Em 25/05 o Executivo solicitou a retirada da urgência constitucional</w:t>
            </w:r>
          </w:p>
          <w:p w:rsidR="006A79FC" w:rsidRDefault="006A79FC" w:rsidP="006A79FC">
            <w:pPr>
              <w:pStyle w:val="NormalWeb"/>
              <w:jc w:val="both"/>
              <w:rPr>
                <w:rFonts w:ascii="Times New Roman" w:hAnsi="Times New Roman"/>
                <w:sz w:val="28"/>
                <w:szCs w:val="28"/>
              </w:rPr>
            </w:pPr>
            <w:r w:rsidRPr="00A67FC7">
              <w:rPr>
                <w:rFonts w:ascii="Times New Roman" w:hAnsi="Times New Roman"/>
                <w:sz w:val="28"/>
                <w:szCs w:val="28"/>
              </w:rPr>
              <w:t>Porém, em 12/07, o Plenário da Câmara dos Deputados aprovou por 335 votos a 118, o regime de urgência para o Projeto.</w:t>
            </w:r>
          </w:p>
          <w:p w:rsidR="006A79FC" w:rsidRPr="00A67FC7" w:rsidRDefault="006A79FC" w:rsidP="006A79FC">
            <w:pPr>
              <w:pStyle w:val="NormalWeb"/>
              <w:jc w:val="both"/>
              <w:rPr>
                <w:rFonts w:ascii="Times New Roman" w:hAnsi="Times New Roman"/>
                <w:sz w:val="28"/>
                <w:szCs w:val="28"/>
              </w:rPr>
            </w:pPr>
            <w:r>
              <w:rPr>
                <w:rFonts w:ascii="Times New Roman" w:hAnsi="Times New Roman"/>
                <w:sz w:val="28"/>
                <w:szCs w:val="28"/>
              </w:rPr>
              <w:t>O relator de Plenário é o deputado Espiridião Amim (PP/SC).</w:t>
            </w:r>
          </w:p>
          <w:p w:rsidR="006A79FC" w:rsidRDefault="006A79FC" w:rsidP="006A79FC">
            <w:pPr>
              <w:pStyle w:val="NormalWeb"/>
              <w:jc w:val="both"/>
              <w:rPr>
                <w:rFonts w:ascii="Times New Roman" w:hAnsi="Times New Roman"/>
                <w:sz w:val="28"/>
                <w:szCs w:val="28"/>
              </w:rPr>
            </w:pPr>
            <w:r w:rsidRPr="00A67FC7">
              <w:rPr>
                <w:rFonts w:ascii="Times New Roman" w:hAnsi="Times New Roman"/>
                <w:sz w:val="28"/>
                <w:szCs w:val="28"/>
              </w:rPr>
              <w:t>A partir daí, foram negociações diárias e várias sugestões de textos sobre a projeto.</w:t>
            </w:r>
          </w:p>
          <w:p w:rsidR="00EC1FE0" w:rsidRPr="00A67FC7" w:rsidRDefault="00EC1FE0" w:rsidP="006A79FC">
            <w:pPr>
              <w:pStyle w:val="NormalWeb"/>
              <w:jc w:val="both"/>
              <w:rPr>
                <w:rFonts w:ascii="Times New Roman" w:hAnsi="Times New Roman"/>
                <w:sz w:val="28"/>
                <w:szCs w:val="28"/>
              </w:rPr>
            </w:pPr>
            <w:r>
              <w:rPr>
                <w:rFonts w:ascii="Times New Roman" w:hAnsi="Times New Roman"/>
                <w:sz w:val="28"/>
                <w:szCs w:val="28"/>
              </w:rPr>
              <w:t>Em 09/08 foi aprovado uma Emenda Substitutiva do relator retirando do texto as alterações à Lei de Responsabilidade Fiscal. Apoiado pela AMB</w:t>
            </w:r>
          </w:p>
          <w:p w:rsidR="006A79FC" w:rsidRPr="00B30CFC" w:rsidRDefault="006A79FC" w:rsidP="006A79FC">
            <w:pPr>
              <w:pStyle w:val="SemEspaamento"/>
              <w:jc w:val="both"/>
              <w:rPr>
                <w:rFonts w:ascii="Lucida Sans" w:hAnsi="Lucida Sans" w:cs="Aharoni"/>
                <w:sz w:val="24"/>
                <w:szCs w:val="24"/>
              </w:rPr>
            </w:pPr>
          </w:p>
        </w:tc>
        <w:tc>
          <w:tcPr>
            <w:tcW w:w="255" w:type="dxa"/>
            <w:shd w:val="clear" w:color="auto" w:fill="auto"/>
          </w:tcPr>
          <w:p w:rsidR="006A79FC" w:rsidRPr="00B30CFC" w:rsidRDefault="006A79FC" w:rsidP="006A79FC">
            <w:pPr>
              <w:pStyle w:val="SemEspaamento"/>
              <w:jc w:val="both"/>
              <w:rPr>
                <w:rFonts w:ascii="Lucida Sans" w:hAnsi="Lucida Sans" w:cs="Aharoni"/>
                <w:b/>
                <w:sz w:val="24"/>
                <w:szCs w:val="24"/>
              </w:rPr>
            </w:pPr>
          </w:p>
        </w:tc>
      </w:tr>
      <w:tr w:rsidR="006A79FC" w:rsidRPr="00B30CFC" w:rsidTr="006916EA">
        <w:tc>
          <w:tcPr>
            <w:tcW w:w="1589" w:type="dxa"/>
            <w:gridSpan w:val="2"/>
            <w:shd w:val="clear" w:color="auto" w:fill="auto"/>
          </w:tcPr>
          <w:p w:rsidR="006A79FC" w:rsidRDefault="006A79FC" w:rsidP="006A79FC">
            <w:pPr>
              <w:rPr>
                <w:rFonts w:ascii="Lucida Sans" w:hAnsi="Lucida Sans"/>
              </w:rPr>
            </w:pPr>
            <w:r>
              <w:rPr>
                <w:rFonts w:ascii="Lucida Sans" w:hAnsi="Lucida Sans"/>
              </w:rPr>
              <w:t>PEC 241/2016</w:t>
            </w:r>
          </w:p>
          <w:p w:rsidR="006A79FC" w:rsidRPr="00B30CFC" w:rsidRDefault="006A79FC" w:rsidP="006A79FC">
            <w:pPr>
              <w:rPr>
                <w:rFonts w:ascii="Lucida Sans" w:hAnsi="Lucida Sans" w:cs="Aharoni"/>
                <w:b/>
              </w:rPr>
            </w:pPr>
          </w:p>
        </w:tc>
        <w:tc>
          <w:tcPr>
            <w:tcW w:w="1559" w:type="dxa"/>
            <w:shd w:val="clear" w:color="auto" w:fill="auto"/>
          </w:tcPr>
          <w:p w:rsidR="006A79FC" w:rsidRPr="00B30CFC" w:rsidRDefault="006A79FC" w:rsidP="006A79FC">
            <w:pPr>
              <w:pStyle w:val="SemEspaamento"/>
              <w:rPr>
                <w:rFonts w:ascii="Lucida Sans" w:hAnsi="Lucida Sans" w:cs="Aharoni"/>
                <w:sz w:val="24"/>
                <w:szCs w:val="24"/>
              </w:rPr>
            </w:pPr>
            <w:r>
              <w:rPr>
                <w:rFonts w:ascii="Lucida Sans" w:hAnsi="Lucida Sans" w:cs="Aharoni"/>
                <w:sz w:val="24"/>
                <w:szCs w:val="24"/>
              </w:rPr>
              <w:t>Executivo</w:t>
            </w:r>
          </w:p>
        </w:tc>
        <w:tc>
          <w:tcPr>
            <w:tcW w:w="5245" w:type="dxa"/>
            <w:shd w:val="clear" w:color="auto" w:fill="auto"/>
          </w:tcPr>
          <w:p w:rsidR="006A79FC" w:rsidRDefault="006A79FC" w:rsidP="006A79FC">
            <w:pPr>
              <w:pStyle w:val="Default"/>
              <w:jc w:val="both"/>
              <w:rPr>
                <w:rFonts w:ascii="Lucida Sans" w:hAnsi="Lucida Sans" w:cs="Aharoni"/>
              </w:rPr>
            </w:pPr>
            <w:r>
              <w:rPr>
                <w:rFonts w:ascii="Lucida Sans" w:hAnsi="Lucida Sans" w:cs="Aharoni"/>
              </w:rPr>
              <w:t>Teto – limita gastos públicos</w:t>
            </w:r>
          </w:p>
          <w:p w:rsidR="006A79FC" w:rsidRDefault="006A79FC" w:rsidP="006A79FC">
            <w:pPr>
              <w:pStyle w:val="Default"/>
              <w:jc w:val="both"/>
              <w:rPr>
                <w:rFonts w:ascii="Lucida Sans" w:hAnsi="Lucida Sans" w:cs="Aharoni"/>
              </w:rPr>
            </w:pPr>
            <w:r w:rsidRPr="00904A24">
              <w:rPr>
                <w:rFonts w:ascii="Lucida Sans" w:hAnsi="Lucida Sans" w:cs="Aharoni"/>
              </w:rPr>
              <w:t xml:space="preserve">Altera o Ato das Disposições Constitucionais Transitórias, para instituir </w:t>
            </w:r>
            <w:r w:rsidRPr="00904A24">
              <w:rPr>
                <w:rFonts w:ascii="Lucida Sans" w:hAnsi="Lucida Sans" w:cs="Aharoni"/>
              </w:rPr>
              <w:lastRenderedPageBreak/>
              <w:t>o Novo Regime Fisca</w:t>
            </w:r>
            <w:r>
              <w:rPr>
                <w:rFonts w:ascii="Lucida Sans" w:hAnsi="Lucida Sans" w:cs="Aharoni"/>
              </w:rPr>
              <w:t>l.</w:t>
            </w:r>
          </w:p>
          <w:p w:rsidR="006A79FC" w:rsidRDefault="006A79FC" w:rsidP="006A79FC">
            <w:pPr>
              <w:pStyle w:val="Default"/>
              <w:jc w:val="both"/>
              <w:rPr>
                <w:rFonts w:ascii="Lucida Sans" w:hAnsi="Lucida Sans" w:cs="Aharoni"/>
              </w:rPr>
            </w:pPr>
            <w:r>
              <w:rPr>
                <w:rFonts w:ascii="Lucida Sans" w:hAnsi="Lucida Sans" w:cs="Aharoni"/>
              </w:rPr>
              <w:t>E</w:t>
            </w:r>
            <w:r w:rsidRPr="00904A24">
              <w:rPr>
                <w:rFonts w:ascii="Lucida Sans" w:hAnsi="Lucida Sans" w:cs="Aharoni"/>
              </w:rPr>
              <w:t>stab</w:t>
            </w:r>
            <w:r>
              <w:rPr>
                <w:rFonts w:ascii="Lucida Sans" w:hAnsi="Lucida Sans" w:cs="Aharoni"/>
              </w:rPr>
              <w:t>e</w:t>
            </w:r>
            <w:r w:rsidRPr="00904A24">
              <w:rPr>
                <w:rFonts w:ascii="Lucida Sans" w:hAnsi="Lucida Sans" w:cs="Aharoni"/>
              </w:rPr>
              <w:t xml:space="preserve">lece limite </w:t>
            </w:r>
            <w:r>
              <w:rPr>
                <w:rFonts w:ascii="Lucida Sans" w:hAnsi="Lucida Sans" w:cs="Aharoni"/>
              </w:rPr>
              <w:t>de despesas</w:t>
            </w:r>
            <w:r w:rsidRPr="00904A24">
              <w:rPr>
                <w:rFonts w:ascii="Lucida Sans" w:hAnsi="Lucida Sans" w:cs="Aharoni"/>
              </w:rPr>
              <w:t xml:space="preserve"> para cada um dos Poderes e</w:t>
            </w:r>
            <w:r>
              <w:rPr>
                <w:rFonts w:ascii="Lucida Sans" w:hAnsi="Lucida Sans" w:cs="Aharoni"/>
              </w:rPr>
              <w:t xml:space="preserve"> </w:t>
            </w:r>
            <w:r w:rsidRPr="00904A24">
              <w:rPr>
                <w:rFonts w:ascii="Lucida Sans" w:hAnsi="Lucida Sans" w:cs="Aharoni"/>
              </w:rPr>
              <w:t>para os órgãos com autonomia administrativa e financeira. Ou seja, haverá limite individualizado</w:t>
            </w:r>
            <w:r>
              <w:rPr>
                <w:rFonts w:ascii="Lucida Sans" w:hAnsi="Lucida Sans" w:cs="Aharoni"/>
              </w:rPr>
              <w:t xml:space="preserve"> </w:t>
            </w:r>
            <w:r w:rsidRPr="00904A24">
              <w:rPr>
                <w:rFonts w:ascii="Lucida Sans" w:hAnsi="Lucida Sans" w:cs="Aharoni"/>
              </w:rPr>
              <w:t>para o Poder Executivo, para o Poder Judiciário, para o Poder Legislativo (aí incluído o Tribunal de</w:t>
            </w:r>
            <w:proofErr w:type="gramStart"/>
            <w:r w:rsidRPr="00904A24">
              <w:rPr>
                <w:rFonts w:ascii="Lucida Sans" w:hAnsi="Lucida Sans" w:cs="Aharoni"/>
              </w:rPr>
              <w:t xml:space="preserve"> </w:t>
            </w:r>
            <w:r>
              <w:rPr>
                <w:rFonts w:ascii="Lucida Sans" w:hAnsi="Lucida Sans" w:cs="Aharoni"/>
              </w:rPr>
              <w:t xml:space="preserve"> </w:t>
            </w:r>
            <w:proofErr w:type="gramEnd"/>
            <w:r w:rsidRPr="00904A24">
              <w:rPr>
                <w:rFonts w:ascii="Lucida Sans" w:hAnsi="Lucida Sans" w:cs="Aharoni"/>
              </w:rPr>
              <w:t xml:space="preserve">Contas da União), para o Ministério Público da União e para a Defensoria Pública da União. </w:t>
            </w:r>
          </w:p>
          <w:p w:rsidR="006A79FC" w:rsidRPr="00904A24" w:rsidRDefault="006A79FC" w:rsidP="006A79FC">
            <w:pPr>
              <w:pStyle w:val="Default"/>
              <w:jc w:val="both"/>
              <w:rPr>
                <w:rFonts w:ascii="Lucida Sans" w:hAnsi="Lucida Sans" w:cs="Aharoni"/>
              </w:rPr>
            </w:pPr>
            <w:r w:rsidRPr="00904A24">
              <w:rPr>
                <w:rFonts w:ascii="Lucida Sans" w:hAnsi="Lucida Sans" w:cs="Aharoni"/>
              </w:rPr>
              <w:t>O que se faz é estabelecer, no texto do ADCT, o limite para cada um dos Poderes</w:t>
            </w:r>
            <w:r>
              <w:rPr>
                <w:rFonts w:ascii="Lucida Sans" w:hAnsi="Lucida Sans" w:cs="Aharoni"/>
              </w:rPr>
              <w:t xml:space="preserve"> </w:t>
            </w:r>
            <w:r w:rsidRPr="00904A24">
              <w:rPr>
                <w:rFonts w:ascii="Lucida Sans" w:hAnsi="Lucida Sans" w:cs="Aharoni"/>
              </w:rPr>
              <w:t>e órgãos autônomos, para todo o período de vigência do Novo Regime Fiscal, sem dar ao Executivo</w:t>
            </w:r>
          </w:p>
          <w:p w:rsidR="006A79FC" w:rsidRPr="00904A24" w:rsidRDefault="006A79FC" w:rsidP="006A79FC">
            <w:pPr>
              <w:pStyle w:val="Default"/>
              <w:jc w:val="both"/>
              <w:rPr>
                <w:rFonts w:ascii="Lucida Sans" w:hAnsi="Lucida Sans" w:cs="Aharoni"/>
              </w:rPr>
            </w:pPr>
            <w:proofErr w:type="gramStart"/>
            <w:r w:rsidRPr="00904A24">
              <w:rPr>
                <w:rFonts w:ascii="Lucida Sans" w:hAnsi="Lucida Sans" w:cs="Aharoni"/>
              </w:rPr>
              <w:t>discricionariedade</w:t>
            </w:r>
            <w:proofErr w:type="gramEnd"/>
            <w:r w:rsidRPr="00904A24">
              <w:rPr>
                <w:rFonts w:ascii="Lucida Sans" w:hAnsi="Lucida Sans" w:cs="Aharoni"/>
              </w:rPr>
              <w:t xml:space="preserve"> na fixação de tais limites.</w:t>
            </w:r>
          </w:p>
          <w:p w:rsidR="006A79FC" w:rsidRPr="00904A24" w:rsidRDefault="006A79FC" w:rsidP="006A79FC">
            <w:pPr>
              <w:pStyle w:val="Default"/>
              <w:jc w:val="both"/>
              <w:rPr>
                <w:rFonts w:ascii="Lucida Sans" w:hAnsi="Lucida Sans" w:cs="Aharoni"/>
              </w:rPr>
            </w:pPr>
          </w:p>
          <w:p w:rsidR="006A79FC" w:rsidRPr="00B30CFC" w:rsidRDefault="006A79FC" w:rsidP="006A79FC">
            <w:pPr>
              <w:pStyle w:val="Default"/>
              <w:jc w:val="both"/>
              <w:rPr>
                <w:rFonts w:ascii="Lucida Sans" w:hAnsi="Lucida Sans" w:cs="Aharoni"/>
              </w:rPr>
            </w:pPr>
          </w:p>
        </w:tc>
        <w:tc>
          <w:tcPr>
            <w:tcW w:w="6662" w:type="dxa"/>
            <w:shd w:val="clear" w:color="auto" w:fill="auto"/>
          </w:tcPr>
          <w:p w:rsidR="006A79FC" w:rsidRDefault="006A79FC" w:rsidP="006A79FC">
            <w:pPr>
              <w:pStyle w:val="Default"/>
              <w:jc w:val="both"/>
              <w:rPr>
                <w:rFonts w:ascii="Lucida Sans" w:hAnsi="Lucida Sans" w:cs="Aharoni"/>
              </w:rPr>
            </w:pPr>
            <w:r w:rsidRPr="00904A24">
              <w:rPr>
                <w:rFonts w:ascii="Lucida Sans" w:hAnsi="Lucida Sans" w:cs="Aharoni"/>
              </w:rPr>
              <w:lastRenderedPageBreak/>
              <w:t>Data da apresentação:  15/06/2016</w:t>
            </w:r>
          </w:p>
          <w:p w:rsidR="006A79FC" w:rsidRDefault="006A79FC" w:rsidP="006A79FC">
            <w:pPr>
              <w:pStyle w:val="Default"/>
              <w:jc w:val="both"/>
              <w:rPr>
                <w:rFonts w:ascii="Lucida Sans" w:hAnsi="Lucida Sans" w:cs="Aharoni"/>
              </w:rPr>
            </w:pPr>
            <w:r w:rsidRPr="00904A24">
              <w:rPr>
                <w:rFonts w:ascii="Lucida Sans" w:hAnsi="Lucida Sans" w:cs="Aharoni"/>
              </w:rPr>
              <w:t>Comissão de Constituição e Justiça e de Cidadania</w:t>
            </w:r>
          </w:p>
          <w:p w:rsidR="006A79FC" w:rsidRDefault="006A79FC" w:rsidP="006A79FC">
            <w:pPr>
              <w:jc w:val="both"/>
              <w:rPr>
                <w:rFonts w:ascii="Lucida Sans" w:hAnsi="Lucida Sans" w:cs="Aharoni"/>
              </w:rPr>
            </w:pPr>
          </w:p>
          <w:p w:rsidR="006A79FC" w:rsidRDefault="006A79FC" w:rsidP="006A79FC">
            <w:pPr>
              <w:jc w:val="both"/>
              <w:rPr>
                <w:rFonts w:ascii="Lucida Sans" w:hAnsi="Lucida Sans" w:cs="Aharoni"/>
              </w:rPr>
            </w:pPr>
            <w:r>
              <w:rPr>
                <w:rFonts w:ascii="Lucida Sans" w:hAnsi="Lucida Sans" w:cs="Aharoni"/>
              </w:rPr>
              <w:lastRenderedPageBreak/>
              <w:t>29/06/2016 –</w:t>
            </w:r>
            <w:r w:rsidR="00C502A7">
              <w:rPr>
                <w:rFonts w:ascii="Lucida Sans" w:hAnsi="Lucida Sans" w:cs="Aharoni"/>
              </w:rPr>
              <w:t>R</w:t>
            </w:r>
            <w:r>
              <w:rPr>
                <w:rFonts w:ascii="Lucida Sans" w:hAnsi="Lucida Sans" w:cs="Aharoni"/>
              </w:rPr>
              <w:t>elator, deputado Danilo Forte (PSB/CE).</w:t>
            </w:r>
          </w:p>
          <w:p w:rsidR="006A79FC" w:rsidRDefault="006A79FC" w:rsidP="006A79FC">
            <w:pPr>
              <w:jc w:val="both"/>
              <w:rPr>
                <w:rFonts w:ascii="Lucida Sans" w:hAnsi="Lucida Sans" w:cs="Aharoni"/>
              </w:rPr>
            </w:pPr>
            <w:r>
              <w:rPr>
                <w:rFonts w:ascii="Lucida Sans" w:hAnsi="Lucida Sans" w:cs="Aharoni"/>
              </w:rPr>
              <w:t>Parecer pela admissibilidade.</w:t>
            </w:r>
          </w:p>
          <w:p w:rsidR="006A79FC" w:rsidRDefault="00C502A7" w:rsidP="006A79FC">
            <w:pPr>
              <w:jc w:val="both"/>
              <w:rPr>
                <w:rFonts w:ascii="Lucida Sans" w:hAnsi="Lucida Sans" w:cs="Aharoni"/>
              </w:rPr>
            </w:pPr>
            <w:r>
              <w:rPr>
                <w:rFonts w:ascii="Lucida Sans" w:hAnsi="Lucida Sans" w:cs="Aharoni"/>
              </w:rPr>
              <w:t>Aprovada admissibilidade na CCJC 09/08/2016</w:t>
            </w:r>
            <w:r w:rsidR="006A79FC">
              <w:rPr>
                <w:rFonts w:ascii="Lucida Sans" w:hAnsi="Lucida Sans" w:cs="Aharoni"/>
              </w:rPr>
              <w:t>.</w:t>
            </w:r>
          </w:p>
          <w:p w:rsidR="006A79FC" w:rsidRDefault="00C502A7" w:rsidP="006A79FC">
            <w:pPr>
              <w:jc w:val="both"/>
              <w:rPr>
                <w:rFonts w:ascii="Lucida Sans" w:hAnsi="Lucida Sans" w:cs="Aharoni"/>
              </w:rPr>
            </w:pPr>
            <w:r>
              <w:rPr>
                <w:rFonts w:ascii="Lucida Sans" w:hAnsi="Lucida Sans" w:cs="Aharoni"/>
              </w:rPr>
              <w:t>Aguarda formação de</w:t>
            </w:r>
            <w:r w:rsidR="006A79FC">
              <w:rPr>
                <w:rFonts w:ascii="Lucida Sans" w:hAnsi="Lucida Sans" w:cs="Aharoni"/>
              </w:rPr>
              <w:t xml:space="preserve"> Comissão Especial para análise do mérito.</w:t>
            </w:r>
          </w:p>
          <w:p w:rsidR="006A79FC" w:rsidRDefault="00C502A7" w:rsidP="006A79FC">
            <w:pPr>
              <w:jc w:val="both"/>
              <w:rPr>
                <w:rFonts w:ascii="Lucida Sans" w:hAnsi="Lucida Sans" w:cs="Aharoni"/>
              </w:rPr>
            </w:pPr>
            <w:r>
              <w:rPr>
                <w:rFonts w:ascii="Lucida Sans" w:hAnsi="Lucida Sans" w:cs="Aharoni"/>
              </w:rPr>
              <w:t xml:space="preserve">Após a Comissão Especial seguirá para votação no </w:t>
            </w:r>
            <w:r w:rsidR="006A79FC">
              <w:rPr>
                <w:rFonts w:ascii="Lucida Sans" w:hAnsi="Lucida Sans" w:cs="Aharoni"/>
              </w:rPr>
              <w:t>Plenário em dois turnos.</w:t>
            </w:r>
          </w:p>
          <w:p w:rsidR="006A79FC" w:rsidRPr="00B30CFC" w:rsidRDefault="006A79FC" w:rsidP="006A79FC">
            <w:pPr>
              <w:jc w:val="both"/>
              <w:rPr>
                <w:rFonts w:ascii="Lucida Sans" w:hAnsi="Lucida Sans" w:cs="Aharoni"/>
              </w:rPr>
            </w:pPr>
            <w:r>
              <w:rPr>
                <w:rFonts w:ascii="Lucida Sans" w:hAnsi="Lucida Sans" w:cs="Aharoni"/>
              </w:rPr>
              <w:t>Depois Senado</w:t>
            </w:r>
          </w:p>
        </w:tc>
        <w:tc>
          <w:tcPr>
            <w:tcW w:w="255" w:type="dxa"/>
            <w:shd w:val="clear" w:color="auto" w:fill="auto"/>
          </w:tcPr>
          <w:p w:rsidR="006A79FC" w:rsidRPr="00B30CFC" w:rsidRDefault="006A79FC" w:rsidP="006A79FC">
            <w:pPr>
              <w:rPr>
                <w:rFonts w:ascii="Lucida Sans" w:hAnsi="Lucida Sans" w:cs="Aharoni"/>
                <w:b/>
              </w:rPr>
            </w:pPr>
          </w:p>
        </w:tc>
      </w:tr>
      <w:tr w:rsidR="006A79FC" w:rsidRPr="00B30CFC" w:rsidTr="006916EA">
        <w:tc>
          <w:tcPr>
            <w:tcW w:w="1589" w:type="dxa"/>
            <w:gridSpan w:val="2"/>
            <w:shd w:val="clear" w:color="auto" w:fill="auto"/>
          </w:tcPr>
          <w:p w:rsidR="006A79FC" w:rsidRPr="00D77747" w:rsidRDefault="006A79FC" w:rsidP="006A79FC">
            <w:pPr>
              <w:rPr>
                <w:rFonts w:ascii="Garamond" w:hAnsi="Garamond"/>
                <w:sz w:val="28"/>
                <w:szCs w:val="28"/>
              </w:rPr>
            </w:pPr>
            <w:r w:rsidRPr="00D77747">
              <w:rPr>
                <w:rFonts w:ascii="Garamond" w:hAnsi="Garamond"/>
                <w:sz w:val="28"/>
                <w:szCs w:val="28"/>
              </w:rPr>
              <w:lastRenderedPageBreak/>
              <w:t>P</w:t>
            </w:r>
            <w:r>
              <w:rPr>
                <w:rFonts w:ascii="Garamond" w:hAnsi="Garamond"/>
                <w:sz w:val="28"/>
                <w:szCs w:val="28"/>
              </w:rPr>
              <w:t xml:space="preserve">L </w:t>
            </w:r>
            <w:r w:rsidRPr="00D77747">
              <w:rPr>
                <w:rFonts w:ascii="Garamond" w:hAnsi="Garamond"/>
                <w:sz w:val="28"/>
                <w:szCs w:val="28"/>
              </w:rPr>
              <w:t>4850</w:t>
            </w:r>
            <w:r>
              <w:rPr>
                <w:rFonts w:ascii="Garamond" w:hAnsi="Garamond"/>
                <w:sz w:val="28"/>
                <w:szCs w:val="28"/>
              </w:rPr>
              <w:t>/</w:t>
            </w:r>
            <w:r w:rsidRPr="00D77747">
              <w:rPr>
                <w:rFonts w:ascii="Garamond" w:hAnsi="Garamond"/>
                <w:sz w:val="28"/>
                <w:szCs w:val="28"/>
              </w:rPr>
              <w:t xml:space="preserve"> 2016</w:t>
            </w:r>
          </w:p>
          <w:p w:rsidR="006A79FC" w:rsidRDefault="006A79FC" w:rsidP="006A79FC">
            <w:pPr>
              <w:rPr>
                <w:rFonts w:ascii="Garamond" w:hAnsi="Garamond"/>
                <w:sz w:val="28"/>
                <w:szCs w:val="28"/>
              </w:rPr>
            </w:pPr>
          </w:p>
        </w:tc>
        <w:tc>
          <w:tcPr>
            <w:tcW w:w="1559" w:type="dxa"/>
            <w:shd w:val="clear" w:color="auto" w:fill="auto"/>
          </w:tcPr>
          <w:p w:rsidR="006A79FC" w:rsidRDefault="006A79FC" w:rsidP="006A79FC">
            <w:pPr>
              <w:pStyle w:val="SemEspaamento"/>
              <w:rPr>
                <w:rFonts w:ascii="Lucida Sans" w:hAnsi="Lucida Sans" w:cs="Aharoni"/>
                <w:sz w:val="24"/>
                <w:szCs w:val="24"/>
              </w:rPr>
            </w:pPr>
            <w:r w:rsidRPr="00D77747">
              <w:rPr>
                <w:rFonts w:ascii="Garamond" w:hAnsi="Garamond"/>
                <w:sz w:val="28"/>
                <w:szCs w:val="28"/>
              </w:rPr>
              <w:t>Antonio Carlos Mendes Thame</w:t>
            </w:r>
          </w:p>
        </w:tc>
        <w:tc>
          <w:tcPr>
            <w:tcW w:w="5245" w:type="dxa"/>
            <w:shd w:val="clear" w:color="auto" w:fill="auto"/>
          </w:tcPr>
          <w:p w:rsidR="006A79FC" w:rsidRPr="00D77747" w:rsidRDefault="006A79FC" w:rsidP="006A79FC">
            <w:pPr>
              <w:rPr>
                <w:rFonts w:ascii="Garamond" w:hAnsi="Garamond"/>
                <w:sz w:val="28"/>
                <w:szCs w:val="28"/>
              </w:rPr>
            </w:pPr>
            <w:r w:rsidRPr="00D77747">
              <w:rPr>
                <w:rFonts w:ascii="Garamond" w:hAnsi="Garamond"/>
                <w:sz w:val="28"/>
                <w:szCs w:val="28"/>
              </w:rPr>
              <w:t>Estabelece medidas contra a corrupção e</w:t>
            </w:r>
          </w:p>
          <w:p w:rsidR="006A79FC" w:rsidRPr="00673C93" w:rsidRDefault="006A79FC" w:rsidP="006A79FC">
            <w:pPr>
              <w:rPr>
                <w:rFonts w:ascii="Garamond" w:hAnsi="Garamond"/>
                <w:sz w:val="28"/>
                <w:szCs w:val="28"/>
              </w:rPr>
            </w:pPr>
            <w:proofErr w:type="gramStart"/>
            <w:r w:rsidRPr="00D77747">
              <w:rPr>
                <w:rFonts w:ascii="Garamond" w:hAnsi="Garamond"/>
                <w:sz w:val="28"/>
                <w:szCs w:val="28"/>
              </w:rPr>
              <w:t>demais</w:t>
            </w:r>
            <w:proofErr w:type="gramEnd"/>
            <w:r w:rsidRPr="00D77747">
              <w:rPr>
                <w:rFonts w:ascii="Garamond" w:hAnsi="Garamond"/>
                <w:sz w:val="28"/>
                <w:szCs w:val="28"/>
              </w:rPr>
              <w:t xml:space="preserve"> crimes contra o patrimônio público e</w:t>
            </w:r>
            <w:r>
              <w:rPr>
                <w:rFonts w:ascii="Garamond" w:hAnsi="Garamond"/>
                <w:sz w:val="28"/>
                <w:szCs w:val="28"/>
              </w:rPr>
              <w:t xml:space="preserve"> </w:t>
            </w:r>
            <w:r w:rsidRPr="00D77747">
              <w:rPr>
                <w:rFonts w:ascii="Garamond" w:hAnsi="Garamond"/>
                <w:sz w:val="28"/>
                <w:szCs w:val="28"/>
              </w:rPr>
              <w:t>combate o enriquecimento ilícito de agentes</w:t>
            </w:r>
            <w:r>
              <w:rPr>
                <w:rFonts w:ascii="Garamond" w:hAnsi="Garamond"/>
                <w:sz w:val="28"/>
                <w:szCs w:val="28"/>
              </w:rPr>
              <w:t xml:space="preserve"> </w:t>
            </w:r>
            <w:r w:rsidRPr="00D77747">
              <w:rPr>
                <w:rFonts w:ascii="Garamond" w:hAnsi="Garamond"/>
                <w:sz w:val="28"/>
                <w:szCs w:val="28"/>
              </w:rPr>
              <w:t>públicos.</w:t>
            </w:r>
          </w:p>
        </w:tc>
        <w:tc>
          <w:tcPr>
            <w:tcW w:w="6662" w:type="dxa"/>
            <w:shd w:val="clear" w:color="auto" w:fill="auto"/>
          </w:tcPr>
          <w:p w:rsidR="00D779D6" w:rsidRDefault="00D779D6" w:rsidP="00D779D6">
            <w:pPr>
              <w:rPr>
                <w:rFonts w:ascii="Garamond" w:hAnsi="Garamond"/>
                <w:sz w:val="28"/>
                <w:szCs w:val="28"/>
              </w:rPr>
            </w:pPr>
            <w:r>
              <w:rPr>
                <w:rFonts w:ascii="Garamond" w:hAnsi="Garamond"/>
                <w:sz w:val="28"/>
                <w:szCs w:val="28"/>
              </w:rPr>
              <w:t xml:space="preserve">Tramita em </w:t>
            </w:r>
            <w:r w:rsidR="006A79FC" w:rsidRPr="00D77747">
              <w:rPr>
                <w:rFonts w:ascii="Garamond" w:hAnsi="Garamond"/>
                <w:sz w:val="28"/>
                <w:szCs w:val="28"/>
              </w:rPr>
              <w:t xml:space="preserve">Comissão </w:t>
            </w:r>
            <w:r>
              <w:rPr>
                <w:rFonts w:ascii="Garamond" w:hAnsi="Garamond"/>
                <w:sz w:val="28"/>
                <w:szCs w:val="28"/>
              </w:rPr>
              <w:t>Especial</w:t>
            </w:r>
            <w:r w:rsidR="006A79FC" w:rsidRPr="00D77747">
              <w:rPr>
                <w:rFonts w:ascii="Garamond" w:hAnsi="Garamond"/>
                <w:sz w:val="28"/>
                <w:szCs w:val="28"/>
              </w:rPr>
              <w:t xml:space="preserve"> </w:t>
            </w:r>
            <w:r>
              <w:rPr>
                <w:rFonts w:ascii="Garamond" w:hAnsi="Garamond"/>
                <w:sz w:val="28"/>
                <w:szCs w:val="28"/>
              </w:rPr>
              <w:t xml:space="preserve">da Câmara. </w:t>
            </w:r>
          </w:p>
          <w:p w:rsidR="00D779D6" w:rsidRDefault="00D779D6" w:rsidP="00D779D6">
            <w:pPr>
              <w:rPr>
                <w:rFonts w:ascii="Garamond" w:hAnsi="Garamond"/>
                <w:sz w:val="28"/>
                <w:szCs w:val="28"/>
              </w:rPr>
            </w:pPr>
            <w:r>
              <w:rPr>
                <w:rFonts w:ascii="Garamond" w:hAnsi="Garamond"/>
                <w:sz w:val="28"/>
                <w:szCs w:val="28"/>
              </w:rPr>
              <w:t xml:space="preserve">Cujo Presidente é o deputado </w:t>
            </w:r>
            <w:r w:rsidRPr="00D779D6">
              <w:rPr>
                <w:rFonts w:ascii="Garamond" w:hAnsi="Garamond"/>
                <w:sz w:val="28"/>
                <w:szCs w:val="28"/>
              </w:rPr>
              <w:t>Joaquim Passarinho (PSD/PA)</w:t>
            </w:r>
          </w:p>
          <w:p w:rsidR="006A79FC" w:rsidRDefault="00D779D6" w:rsidP="00D779D6">
            <w:pPr>
              <w:rPr>
                <w:rFonts w:ascii="Garamond" w:hAnsi="Garamond"/>
                <w:sz w:val="28"/>
                <w:szCs w:val="28"/>
              </w:rPr>
            </w:pPr>
            <w:proofErr w:type="gramStart"/>
            <w:r>
              <w:rPr>
                <w:rFonts w:ascii="Garamond" w:hAnsi="Garamond"/>
                <w:sz w:val="28"/>
                <w:szCs w:val="28"/>
              </w:rPr>
              <w:t>e</w:t>
            </w:r>
            <w:proofErr w:type="gramEnd"/>
            <w:r>
              <w:rPr>
                <w:rFonts w:ascii="Garamond" w:hAnsi="Garamond"/>
                <w:sz w:val="28"/>
                <w:szCs w:val="28"/>
              </w:rPr>
              <w:t xml:space="preserve"> Relator, o deputado </w:t>
            </w:r>
            <w:proofErr w:type="spellStart"/>
            <w:r>
              <w:rPr>
                <w:rFonts w:ascii="Garamond" w:hAnsi="Garamond"/>
                <w:sz w:val="28"/>
                <w:szCs w:val="28"/>
              </w:rPr>
              <w:t>Onix</w:t>
            </w:r>
            <w:proofErr w:type="spellEnd"/>
            <w:r>
              <w:rPr>
                <w:rFonts w:ascii="Garamond" w:hAnsi="Garamond"/>
                <w:sz w:val="28"/>
                <w:szCs w:val="28"/>
              </w:rPr>
              <w:t xml:space="preserve"> </w:t>
            </w:r>
            <w:proofErr w:type="spellStart"/>
            <w:r>
              <w:rPr>
                <w:rFonts w:ascii="Garamond" w:hAnsi="Garamond"/>
                <w:sz w:val="28"/>
                <w:szCs w:val="28"/>
              </w:rPr>
              <w:t>Lorenzoni</w:t>
            </w:r>
            <w:proofErr w:type="spellEnd"/>
            <w:r>
              <w:rPr>
                <w:rFonts w:ascii="Garamond" w:hAnsi="Garamond"/>
                <w:sz w:val="28"/>
                <w:szCs w:val="28"/>
              </w:rPr>
              <w:t xml:space="preserve"> (DEM/RS). </w:t>
            </w:r>
          </w:p>
          <w:p w:rsidR="00D779D6" w:rsidRDefault="00D779D6" w:rsidP="00D779D6">
            <w:pPr>
              <w:rPr>
                <w:rFonts w:ascii="Garamond" w:hAnsi="Garamond"/>
                <w:sz w:val="28"/>
                <w:szCs w:val="28"/>
              </w:rPr>
            </w:pPr>
            <w:r>
              <w:rPr>
                <w:rFonts w:ascii="Garamond" w:hAnsi="Garamond"/>
                <w:sz w:val="28"/>
                <w:szCs w:val="28"/>
              </w:rPr>
              <w:t>Está em fase de audiências para instruir a matéria.</w:t>
            </w:r>
          </w:p>
          <w:p w:rsidR="00C502A7" w:rsidRPr="00673C93" w:rsidRDefault="00C502A7" w:rsidP="00C502A7">
            <w:pPr>
              <w:rPr>
                <w:rFonts w:ascii="Garamond" w:hAnsi="Garamond"/>
                <w:sz w:val="28"/>
                <w:szCs w:val="28"/>
              </w:rPr>
            </w:pPr>
            <w:r>
              <w:rPr>
                <w:rFonts w:ascii="Garamond" w:hAnsi="Garamond"/>
                <w:sz w:val="28"/>
                <w:szCs w:val="28"/>
              </w:rPr>
              <w:t xml:space="preserve">João Ricardo, Presidente da AMB participou de audiência em 10/08. </w:t>
            </w:r>
          </w:p>
        </w:tc>
        <w:tc>
          <w:tcPr>
            <w:tcW w:w="255" w:type="dxa"/>
            <w:shd w:val="clear" w:color="auto" w:fill="auto"/>
          </w:tcPr>
          <w:p w:rsidR="006A79FC" w:rsidRDefault="006A79FC" w:rsidP="006A79FC">
            <w:pPr>
              <w:pStyle w:val="SemEspaamento"/>
              <w:jc w:val="both"/>
              <w:rPr>
                <w:rFonts w:ascii="Lucida Sans" w:hAnsi="Lucida Sans" w:cs="Aharoni"/>
                <w:b/>
                <w:sz w:val="24"/>
                <w:szCs w:val="24"/>
              </w:rPr>
            </w:pPr>
          </w:p>
        </w:tc>
      </w:tr>
      <w:tr w:rsidR="00590FF5" w:rsidRPr="00B30CFC" w:rsidTr="006916EA">
        <w:tc>
          <w:tcPr>
            <w:tcW w:w="1589" w:type="dxa"/>
            <w:gridSpan w:val="2"/>
            <w:shd w:val="clear" w:color="auto" w:fill="auto"/>
          </w:tcPr>
          <w:p w:rsidR="00590FF5" w:rsidRPr="00C502A7" w:rsidRDefault="00590FF5" w:rsidP="00590FF5">
            <w:pPr>
              <w:jc w:val="center"/>
              <w:rPr>
                <w:rFonts w:ascii="Garamond" w:hAnsi="Garamond" w:cs="Aharoni"/>
                <w:b/>
                <w:snapToGrid w:val="0"/>
                <w:sz w:val="28"/>
                <w:szCs w:val="28"/>
                <w:u w:val="single"/>
              </w:rPr>
            </w:pPr>
          </w:p>
          <w:p w:rsidR="00590FF5" w:rsidRPr="00C502A7" w:rsidRDefault="00590FF5" w:rsidP="00590FF5">
            <w:pPr>
              <w:jc w:val="center"/>
              <w:rPr>
                <w:rFonts w:ascii="Garamond" w:hAnsi="Garamond" w:cs="Aharoni"/>
                <w:b/>
                <w:snapToGrid w:val="0"/>
                <w:sz w:val="28"/>
                <w:szCs w:val="28"/>
                <w:u w:val="single"/>
              </w:rPr>
            </w:pPr>
            <w:r w:rsidRPr="00C502A7">
              <w:rPr>
                <w:rFonts w:ascii="Garamond" w:hAnsi="Garamond" w:cs="Aharoni"/>
                <w:b/>
                <w:snapToGrid w:val="0"/>
                <w:sz w:val="28"/>
                <w:szCs w:val="28"/>
                <w:u w:val="single"/>
              </w:rPr>
              <w:t>PEC 89/2015</w:t>
            </w:r>
          </w:p>
        </w:tc>
        <w:tc>
          <w:tcPr>
            <w:tcW w:w="1559" w:type="dxa"/>
            <w:shd w:val="clear" w:color="auto" w:fill="auto"/>
          </w:tcPr>
          <w:p w:rsidR="00590FF5" w:rsidRPr="00C502A7" w:rsidRDefault="00590FF5" w:rsidP="00590FF5">
            <w:pPr>
              <w:pStyle w:val="NormalWeb"/>
              <w:jc w:val="center"/>
              <w:rPr>
                <w:rFonts w:ascii="Garamond" w:hAnsi="Garamond" w:cs="Aharoni"/>
                <w:sz w:val="28"/>
                <w:szCs w:val="28"/>
              </w:rPr>
            </w:pPr>
          </w:p>
          <w:p w:rsidR="00590FF5" w:rsidRPr="00C502A7" w:rsidRDefault="00590FF5" w:rsidP="00590FF5">
            <w:pPr>
              <w:pStyle w:val="NormalWeb"/>
              <w:jc w:val="center"/>
              <w:rPr>
                <w:rFonts w:ascii="Garamond" w:hAnsi="Garamond" w:cs="Aharoni"/>
                <w:sz w:val="28"/>
                <w:szCs w:val="28"/>
              </w:rPr>
            </w:pPr>
            <w:r w:rsidRPr="00C502A7">
              <w:rPr>
                <w:rFonts w:ascii="Garamond" w:hAnsi="Garamond" w:cs="Aharoni"/>
                <w:sz w:val="28"/>
                <w:szCs w:val="28"/>
              </w:rPr>
              <w:t>Deputado Hugo Leal PROS/RJ</w:t>
            </w:r>
          </w:p>
        </w:tc>
        <w:tc>
          <w:tcPr>
            <w:tcW w:w="5245" w:type="dxa"/>
            <w:shd w:val="clear" w:color="auto" w:fill="auto"/>
          </w:tcPr>
          <w:p w:rsidR="00590FF5" w:rsidRPr="00C502A7" w:rsidRDefault="00590FF5" w:rsidP="00590FF5">
            <w:pPr>
              <w:jc w:val="both"/>
              <w:rPr>
                <w:rFonts w:ascii="Garamond" w:eastAsia="Lucida Sans Unicode" w:hAnsi="Garamond" w:cs="Aharoni"/>
                <w:kern w:val="1"/>
                <w:sz w:val="28"/>
                <w:szCs w:val="28"/>
              </w:rPr>
            </w:pPr>
            <w:r w:rsidRPr="00C502A7">
              <w:rPr>
                <w:rFonts w:ascii="Garamond" w:eastAsia="Lucida Sans Unicode" w:hAnsi="Garamond" w:cs="Aharoni"/>
                <w:kern w:val="1"/>
                <w:sz w:val="28"/>
                <w:szCs w:val="28"/>
              </w:rPr>
              <w:t>Altera a Constituição Federal para dispor sobre a reforma do sistema de persecução penal e dá outras providências.</w:t>
            </w:r>
          </w:p>
          <w:p w:rsidR="00590FF5" w:rsidRPr="00C502A7" w:rsidRDefault="00590FF5" w:rsidP="00590FF5">
            <w:pPr>
              <w:jc w:val="center"/>
              <w:rPr>
                <w:rFonts w:ascii="Garamond" w:eastAsia="Lucida Sans Unicode" w:hAnsi="Garamond" w:cs="Aharoni"/>
                <w:b/>
                <w:kern w:val="1"/>
                <w:sz w:val="28"/>
                <w:szCs w:val="28"/>
                <w:u w:val="single"/>
              </w:rPr>
            </w:pPr>
          </w:p>
          <w:p w:rsidR="00590FF5" w:rsidRPr="00C502A7" w:rsidRDefault="00590FF5" w:rsidP="00590FF5">
            <w:pPr>
              <w:jc w:val="center"/>
              <w:rPr>
                <w:rFonts w:ascii="Garamond" w:eastAsia="Lucida Sans Unicode" w:hAnsi="Garamond" w:cs="Aharoni"/>
                <w:b/>
                <w:kern w:val="1"/>
                <w:sz w:val="28"/>
                <w:szCs w:val="28"/>
                <w:u w:val="single"/>
              </w:rPr>
            </w:pPr>
            <w:r w:rsidRPr="006916EA">
              <w:rPr>
                <w:rFonts w:ascii="Garamond" w:eastAsia="Lucida Sans Unicode" w:hAnsi="Garamond" w:cs="Aharoni"/>
                <w:b/>
                <w:kern w:val="1"/>
                <w:sz w:val="28"/>
                <w:szCs w:val="28"/>
                <w:u w:val="single"/>
              </w:rPr>
              <w:t xml:space="preserve">Juiz de instrução e garantia </w:t>
            </w:r>
          </w:p>
          <w:p w:rsidR="00590FF5" w:rsidRPr="00C502A7" w:rsidRDefault="00590FF5" w:rsidP="00590FF5">
            <w:pPr>
              <w:jc w:val="center"/>
              <w:rPr>
                <w:rFonts w:ascii="Garamond" w:eastAsia="Lucida Sans Unicode" w:hAnsi="Garamond" w:cs="Aharoni"/>
                <w:b/>
                <w:kern w:val="1"/>
                <w:sz w:val="28"/>
                <w:szCs w:val="28"/>
                <w:u w:val="single"/>
              </w:rPr>
            </w:pPr>
          </w:p>
          <w:p w:rsidR="00590FF5" w:rsidRPr="00C502A7" w:rsidRDefault="00590FF5" w:rsidP="00590FF5">
            <w:pPr>
              <w:rPr>
                <w:rFonts w:ascii="Garamond" w:eastAsia="Lucida Sans Unicode" w:hAnsi="Garamond" w:cs="Aharoni"/>
                <w:kern w:val="1"/>
                <w:sz w:val="28"/>
                <w:szCs w:val="28"/>
              </w:rPr>
            </w:pPr>
            <w:r w:rsidRPr="00C502A7">
              <w:rPr>
                <w:rFonts w:ascii="Garamond" w:eastAsia="Lucida Sans Unicode" w:hAnsi="Garamond" w:cs="Aharoni"/>
                <w:kern w:val="1"/>
                <w:sz w:val="28"/>
                <w:szCs w:val="28"/>
              </w:rPr>
              <w:t xml:space="preserve">Tramita apensada à </w:t>
            </w:r>
            <w:r w:rsidRPr="00C502A7">
              <w:rPr>
                <w:rFonts w:ascii="Garamond" w:eastAsia="Lucida Sans Unicode" w:hAnsi="Garamond" w:cs="Aharoni"/>
                <w:b/>
                <w:kern w:val="1"/>
                <w:sz w:val="28"/>
                <w:szCs w:val="28"/>
                <w:u w:val="single"/>
              </w:rPr>
              <w:t>PEC 430/2009</w:t>
            </w:r>
            <w:r w:rsidRPr="00C502A7">
              <w:rPr>
                <w:rFonts w:ascii="Garamond" w:eastAsia="Lucida Sans Unicode" w:hAnsi="Garamond" w:cs="Aharoni"/>
                <w:kern w:val="1"/>
                <w:sz w:val="28"/>
                <w:szCs w:val="28"/>
              </w:rPr>
              <w:t>, à qual já estão várias outras</w:t>
            </w:r>
            <w:r w:rsidR="006916EA">
              <w:rPr>
                <w:rFonts w:ascii="Garamond" w:eastAsia="Lucida Sans Unicode" w:hAnsi="Garamond" w:cs="Aharoni"/>
                <w:kern w:val="1"/>
                <w:sz w:val="28"/>
                <w:szCs w:val="28"/>
              </w:rPr>
              <w:t>, inclusive a PEC 184/2007, que trata das polícias judiciárias</w:t>
            </w:r>
            <w:r w:rsidRPr="00C502A7">
              <w:rPr>
                <w:rFonts w:ascii="Garamond" w:eastAsia="Lucida Sans Unicode" w:hAnsi="Garamond" w:cs="Aharoni"/>
                <w:kern w:val="1"/>
                <w:sz w:val="28"/>
                <w:szCs w:val="28"/>
              </w:rPr>
              <w:t>.</w:t>
            </w:r>
          </w:p>
        </w:tc>
        <w:tc>
          <w:tcPr>
            <w:tcW w:w="6662" w:type="dxa"/>
            <w:shd w:val="clear" w:color="auto" w:fill="auto"/>
          </w:tcPr>
          <w:p w:rsidR="00590FF5" w:rsidRPr="00C502A7" w:rsidRDefault="00590FF5" w:rsidP="00590FF5">
            <w:pPr>
              <w:jc w:val="both"/>
              <w:rPr>
                <w:rFonts w:ascii="Garamond" w:hAnsi="Garamond" w:cs="Aharoni"/>
                <w:sz w:val="28"/>
                <w:szCs w:val="28"/>
              </w:rPr>
            </w:pPr>
            <w:r w:rsidRPr="00C502A7">
              <w:rPr>
                <w:rFonts w:ascii="Garamond" w:hAnsi="Garamond" w:cs="Aharoni"/>
                <w:sz w:val="28"/>
                <w:szCs w:val="28"/>
              </w:rPr>
              <w:t>15/07/2015:  Recebimento pela CCJC.</w:t>
            </w:r>
          </w:p>
          <w:p w:rsidR="00590FF5" w:rsidRPr="00C502A7" w:rsidRDefault="00590FF5" w:rsidP="00590FF5">
            <w:pPr>
              <w:jc w:val="both"/>
              <w:rPr>
                <w:rFonts w:ascii="Garamond" w:hAnsi="Garamond" w:cs="Aharoni"/>
                <w:sz w:val="28"/>
                <w:szCs w:val="28"/>
              </w:rPr>
            </w:pPr>
            <w:r w:rsidRPr="00C502A7">
              <w:rPr>
                <w:rFonts w:ascii="Garamond" w:hAnsi="Garamond" w:cs="Aharoni"/>
                <w:sz w:val="28"/>
                <w:szCs w:val="28"/>
              </w:rPr>
              <w:t xml:space="preserve">24/09/2015: CCJC: Designado Relator, Dep. João Campos (PSDB-GO) </w:t>
            </w:r>
          </w:p>
          <w:p w:rsidR="00590FF5" w:rsidRPr="00C502A7" w:rsidRDefault="00590FF5" w:rsidP="00590FF5">
            <w:pPr>
              <w:jc w:val="both"/>
              <w:rPr>
                <w:rFonts w:ascii="Garamond" w:hAnsi="Garamond" w:cs="Aharoni"/>
                <w:sz w:val="28"/>
                <w:szCs w:val="28"/>
              </w:rPr>
            </w:pPr>
            <w:r w:rsidRPr="00C502A7">
              <w:rPr>
                <w:rFonts w:ascii="Garamond" w:hAnsi="Garamond" w:cs="Aharoni"/>
                <w:sz w:val="28"/>
                <w:szCs w:val="28"/>
              </w:rPr>
              <w:t xml:space="preserve">Por RIQ do dep. </w:t>
            </w:r>
            <w:proofErr w:type="spellStart"/>
            <w:r w:rsidRPr="00C502A7">
              <w:rPr>
                <w:rFonts w:ascii="Garamond" w:hAnsi="Garamond" w:cs="Aharoni"/>
                <w:sz w:val="28"/>
                <w:szCs w:val="28"/>
              </w:rPr>
              <w:t>Wady</w:t>
            </w:r>
            <w:proofErr w:type="spellEnd"/>
            <w:r w:rsidRPr="00C502A7">
              <w:rPr>
                <w:rFonts w:ascii="Garamond" w:hAnsi="Garamond" w:cs="Aharoni"/>
                <w:sz w:val="28"/>
                <w:szCs w:val="28"/>
              </w:rPr>
              <w:t xml:space="preserve"> </w:t>
            </w:r>
            <w:proofErr w:type="spellStart"/>
            <w:r w:rsidRPr="00C502A7">
              <w:rPr>
                <w:rFonts w:ascii="Garamond" w:hAnsi="Garamond" w:cs="Aharoni"/>
                <w:sz w:val="28"/>
                <w:szCs w:val="28"/>
              </w:rPr>
              <w:t>Damus</w:t>
            </w:r>
            <w:proofErr w:type="spellEnd"/>
            <w:r w:rsidRPr="00C502A7">
              <w:rPr>
                <w:rFonts w:ascii="Garamond" w:hAnsi="Garamond" w:cs="Aharoni"/>
                <w:sz w:val="28"/>
                <w:szCs w:val="28"/>
              </w:rPr>
              <w:t>, foi apensada à PEC 430/2009.</w:t>
            </w:r>
          </w:p>
          <w:p w:rsidR="00590FF5" w:rsidRPr="006916EA" w:rsidRDefault="00590FF5" w:rsidP="00590FF5">
            <w:pPr>
              <w:jc w:val="both"/>
              <w:rPr>
                <w:rFonts w:ascii="Garamond" w:hAnsi="Garamond" w:cs="Aharoni"/>
                <w:sz w:val="28"/>
                <w:szCs w:val="28"/>
              </w:rPr>
            </w:pPr>
            <w:r w:rsidRPr="00C502A7">
              <w:rPr>
                <w:rFonts w:ascii="Garamond" w:hAnsi="Garamond" w:cs="Aharoni"/>
                <w:sz w:val="28"/>
                <w:szCs w:val="28"/>
              </w:rPr>
              <w:t xml:space="preserve">Que está na CCJC e tinha como relator o deputado Raul </w:t>
            </w:r>
            <w:proofErr w:type="spellStart"/>
            <w:r w:rsidRPr="00C502A7">
              <w:rPr>
                <w:rFonts w:ascii="Garamond" w:hAnsi="Garamond" w:cs="Aharoni"/>
                <w:sz w:val="28"/>
                <w:szCs w:val="28"/>
              </w:rPr>
              <w:t>Jungman</w:t>
            </w:r>
            <w:proofErr w:type="spellEnd"/>
            <w:r w:rsidRPr="00C502A7">
              <w:rPr>
                <w:rFonts w:ascii="Garamond" w:hAnsi="Garamond" w:cs="Aharoni"/>
                <w:sz w:val="28"/>
                <w:szCs w:val="28"/>
              </w:rPr>
              <w:t xml:space="preserve">, ao qual foi entregue </w:t>
            </w:r>
            <w:r w:rsidRPr="006916EA">
              <w:rPr>
                <w:rFonts w:ascii="Garamond" w:hAnsi="Garamond" w:cs="Aharoni"/>
                <w:sz w:val="28"/>
                <w:szCs w:val="28"/>
              </w:rPr>
              <w:t>Nota contra o PEC 89.</w:t>
            </w:r>
          </w:p>
          <w:p w:rsidR="00590FF5" w:rsidRPr="006916EA" w:rsidRDefault="00590FF5" w:rsidP="00590FF5">
            <w:pPr>
              <w:jc w:val="both"/>
              <w:rPr>
                <w:rFonts w:ascii="Garamond" w:hAnsi="Garamond" w:cs="Aharoni"/>
                <w:sz w:val="28"/>
                <w:szCs w:val="28"/>
              </w:rPr>
            </w:pPr>
            <w:r w:rsidRPr="006916EA">
              <w:rPr>
                <w:rFonts w:ascii="Garamond" w:hAnsi="Garamond" w:cs="Aharoni"/>
                <w:sz w:val="28"/>
                <w:szCs w:val="28"/>
              </w:rPr>
              <w:t>Foi redistribuída ao deputado Marcos Rogério (DEM/RO), para relatar</w:t>
            </w:r>
          </w:p>
          <w:p w:rsidR="00590FF5" w:rsidRPr="006916EA" w:rsidRDefault="00590FF5" w:rsidP="00590FF5">
            <w:pPr>
              <w:jc w:val="both"/>
              <w:rPr>
                <w:rFonts w:ascii="Garamond" w:hAnsi="Garamond" w:cs="Aharoni"/>
                <w:sz w:val="28"/>
                <w:szCs w:val="28"/>
              </w:rPr>
            </w:pPr>
            <w:r w:rsidRPr="006916EA">
              <w:rPr>
                <w:rFonts w:ascii="Garamond" w:hAnsi="Garamond" w:cs="Aharoni"/>
                <w:sz w:val="28"/>
                <w:szCs w:val="28"/>
              </w:rPr>
              <w:lastRenderedPageBreak/>
              <w:t>Ao qual também já entregamos a Nota Técnica.</w:t>
            </w:r>
          </w:p>
          <w:p w:rsidR="00590FF5" w:rsidRPr="00C502A7" w:rsidRDefault="00590FF5" w:rsidP="00590FF5">
            <w:pPr>
              <w:jc w:val="both"/>
              <w:rPr>
                <w:rFonts w:ascii="Garamond" w:hAnsi="Garamond" w:cs="Aharoni"/>
                <w:b/>
                <w:sz w:val="28"/>
                <w:szCs w:val="28"/>
                <w:u w:val="single"/>
              </w:rPr>
            </w:pPr>
          </w:p>
        </w:tc>
        <w:tc>
          <w:tcPr>
            <w:tcW w:w="255" w:type="dxa"/>
            <w:shd w:val="clear" w:color="auto" w:fill="auto"/>
          </w:tcPr>
          <w:p w:rsidR="00590FF5" w:rsidRPr="00F41DE2" w:rsidRDefault="00590FF5" w:rsidP="00590FF5">
            <w:pPr>
              <w:pStyle w:val="SemEspaamento"/>
              <w:tabs>
                <w:tab w:val="left" w:pos="0"/>
              </w:tabs>
              <w:ind w:left="-57" w:right="57"/>
              <w:rPr>
                <w:rFonts w:ascii="Lucida Sans" w:hAnsi="Lucida Sans" w:cs="Aharoni"/>
                <w:b/>
                <w:sz w:val="18"/>
                <w:szCs w:val="18"/>
              </w:rPr>
            </w:pPr>
          </w:p>
        </w:tc>
      </w:tr>
      <w:tr w:rsidR="00590FF5" w:rsidRPr="00B30CFC" w:rsidTr="00983696">
        <w:tc>
          <w:tcPr>
            <w:tcW w:w="15310" w:type="dxa"/>
            <w:gridSpan w:val="6"/>
            <w:shd w:val="clear" w:color="auto" w:fill="auto"/>
          </w:tcPr>
          <w:p w:rsidR="00590FF5" w:rsidRPr="00B30CFC" w:rsidRDefault="00590FF5" w:rsidP="00590FF5">
            <w:pPr>
              <w:pStyle w:val="SemEspaamento"/>
              <w:jc w:val="center"/>
              <w:rPr>
                <w:rFonts w:ascii="Lucida Sans" w:hAnsi="Lucida Sans" w:cs="Aharoni"/>
                <w:b/>
                <w:sz w:val="24"/>
                <w:szCs w:val="24"/>
              </w:rPr>
            </w:pPr>
          </w:p>
          <w:p w:rsidR="00590FF5" w:rsidRPr="0044761E" w:rsidRDefault="00590FF5" w:rsidP="00590FF5">
            <w:pPr>
              <w:pStyle w:val="SemEspaamento"/>
              <w:jc w:val="center"/>
              <w:rPr>
                <w:rFonts w:ascii="Lucida Sans" w:hAnsi="Lucida Sans" w:cs="Aharoni"/>
                <w:b/>
                <w:sz w:val="28"/>
                <w:szCs w:val="28"/>
              </w:rPr>
            </w:pPr>
            <w:r w:rsidRPr="0044761E">
              <w:rPr>
                <w:rFonts w:ascii="Lucida Sans" w:hAnsi="Lucida Sans" w:cs="Aharoni"/>
                <w:b/>
                <w:sz w:val="28"/>
                <w:szCs w:val="28"/>
              </w:rPr>
              <w:t>SENADO FEDERAL</w:t>
            </w:r>
          </w:p>
          <w:p w:rsidR="00590FF5" w:rsidRPr="00B30CFC" w:rsidRDefault="00590FF5" w:rsidP="00590FF5">
            <w:pPr>
              <w:pStyle w:val="SemEspaamento"/>
              <w:jc w:val="center"/>
              <w:rPr>
                <w:rFonts w:ascii="Lucida Sans" w:hAnsi="Lucida Sans" w:cs="Aharoni"/>
                <w:b/>
                <w:sz w:val="24"/>
                <w:szCs w:val="24"/>
              </w:rPr>
            </w:pPr>
          </w:p>
        </w:tc>
      </w:tr>
      <w:tr w:rsidR="00590FF5" w:rsidRPr="00B30CFC" w:rsidTr="006916EA">
        <w:tc>
          <w:tcPr>
            <w:tcW w:w="1447" w:type="dxa"/>
            <w:shd w:val="clear" w:color="auto" w:fill="auto"/>
          </w:tcPr>
          <w:p w:rsidR="00590FF5" w:rsidRPr="00B30CFC" w:rsidRDefault="00590FF5" w:rsidP="00590FF5">
            <w:pPr>
              <w:jc w:val="center"/>
              <w:rPr>
                <w:rFonts w:ascii="Lucida Sans" w:hAnsi="Lucida Sans" w:cs="Aharoni"/>
                <w:b/>
                <w:u w:val="single"/>
              </w:rPr>
            </w:pPr>
            <w:r>
              <w:rPr>
                <w:rFonts w:ascii="Lucida Sans" w:hAnsi="Lucida Sans" w:cs="Aharoni"/>
                <w:b/>
                <w:u w:val="single"/>
              </w:rPr>
              <w:t>PLC 27/2016</w:t>
            </w:r>
          </w:p>
        </w:tc>
        <w:tc>
          <w:tcPr>
            <w:tcW w:w="1701" w:type="dxa"/>
            <w:gridSpan w:val="2"/>
            <w:shd w:val="clear" w:color="auto" w:fill="auto"/>
          </w:tcPr>
          <w:p w:rsidR="00590FF5" w:rsidRPr="00B30CFC" w:rsidRDefault="00590FF5" w:rsidP="00590FF5">
            <w:pPr>
              <w:rPr>
                <w:rFonts w:ascii="Lucida Sans" w:eastAsia="Arial Unicode MS" w:hAnsi="Lucida Sans" w:cs="Aharoni"/>
                <w:b/>
              </w:rPr>
            </w:pPr>
            <w:r>
              <w:rPr>
                <w:rFonts w:ascii="Lucida Sans" w:eastAsia="Arial Unicode MS" w:hAnsi="Lucida Sans" w:cs="Aharoni"/>
                <w:b/>
              </w:rPr>
              <w:t>STF</w:t>
            </w:r>
          </w:p>
        </w:tc>
        <w:tc>
          <w:tcPr>
            <w:tcW w:w="5245" w:type="dxa"/>
            <w:shd w:val="clear" w:color="auto" w:fill="auto"/>
          </w:tcPr>
          <w:p w:rsidR="00590FF5" w:rsidRDefault="00590FF5" w:rsidP="00590FF5">
            <w:pPr>
              <w:rPr>
                <w:rFonts w:ascii="Lucida Sans" w:eastAsia="Arial Unicode MS" w:hAnsi="Lucida Sans" w:cs="Aharoni"/>
                <w:b/>
              </w:rPr>
            </w:pPr>
            <w:r>
              <w:rPr>
                <w:rFonts w:ascii="Lucida Sans" w:eastAsia="Arial Unicode MS" w:hAnsi="Lucida Sans" w:cs="Aharoni"/>
                <w:b/>
              </w:rPr>
              <w:t>PL 2646/2015 da Câmara</w:t>
            </w:r>
          </w:p>
          <w:p w:rsidR="00590FF5" w:rsidRDefault="00590FF5" w:rsidP="00590FF5">
            <w:pPr>
              <w:spacing w:before="100" w:beforeAutospacing="1" w:after="150"/>
              <w:jc w:val="both"/>
              <w:rPr>
                <w:rStyle w:val="Forte"/>
                <w:rFonts w:ascii="Arial" w:hAnsi="Arial" w:cs="Arial"/>
                <w:b w:val="0"/>
                <w:bCs w:val="0"/>
                <w:color w:val="333333"/>
              </w:rPr>
            </w:pPr>
            <w:r>
              <w:rPr>
                <w:rStyle w:val="Forte"/>
                <w:rFonts w:ascii="Arial" w:hAnsi="Arial" w:cs="Arial"/>
                <w:b w:val="0"/>
                <w:bCs w:val="0"/>
                <w:color w:val="333333"/>
              </w:rPr>
              <w:t>P</w:t>
            </w:r>
            <w:r w:rsidRPr="00380362">
              <w:rPr>
                <w:rStyle w:val="Forte"/>
                <w:rFonts w:ascii="Arial" w:hAnsi="Arial" w:cs="Arial"/>
                <w:b w:val="0"/>
                <w:bCs w:val="0"/>
                <w:color w:val="333333"/>
              </w:rPr>
              <w:t>revê reajuste de 8,74% do subsídio dos ministros do Supremo Tribunal Federal a partir de junho, sem retroativo, e mais 7</w:t>
            </w:r>
            <w:r>
              <w:rPr>
                <w:rStyle w:val="Forte"/>
                <w:rFonts w:ascii="Arial" w:hAnsi="Arial" w:cs="Arial"/>
                <w:b w:val="0"/>
                <w:bCs w:val="0"/>
                <w:color w:val="333333"/>
              </w:rPr>
              <w:t>,02</w:t>
            </w:r>
            <w:r w:rsidRPr="00380362">
              <w:rPr>
                <w:rStyle w:val="Forte"/>
                <w:rFonts w:ascii="Arial" w:hAnsi="Arial" w:cs="Arial"/>
                <w:b w:val="0"/>
                <w:bCs w:val="0"/>
                <w:color w:val="333333"/>
              </w:rPr>
              <w:t xml:space="preserve">% a partir de janeiro de 2017. </w:t>
            </w:r>
          </w:p>
          <w:p w:rsidR="00590FF5" w:rsidRPr="00380362" w:rsidRDefault="00590FF5" w:rsidP="00590FF5">
            <w:pPr>
              <w:spacing w:before="100" w:beforeAutospacing="1" w:after="150"/>
              <w:jc w:val="both"/>
              <w:rPr>
                <w:rStyle w:val="Forte"/>
                <w:rFonts w:ascii="Arial" w:hAnsi="Arial" w:cs="Arial"/>
                <w:b w:val="0"/>
                <w:bCs w:val="0"/>
                <w:color w:val="333333"/>
              </w:rPr>
            </w:pPr>
            <w:r>
              <w:rPr>
                <w:rStyle w:val="Forte"/>
                <w:rFonts w:ascii="Arial" w:hAnsi="Arial" w:cs="Arial"/>
                <w:b w:val="0"/>
                <w:bCs w:val="0"/>
                <w:color w:val="333333"/>
              </w:rPr>
              <w:t xml:space="preserve">Ou seja, o subsídio dos ministros do STF passará dos atuais R$ 33.763,00, para R$ </w:t>
            </w:r>
            <w:smartTag w:uri="urn:schemas-microsoft-com:office:smarttags" w:element="metricconverter">
              <w:smartTagPr>
                <w:attr w:name="ProductID" w:val="36.713,88 a"/>
              </w:smartTagPr>
              <w:r>
                <w:rPr>
                  <w:rStyle w:val="Forte"/>
                  <w:rFonts w:ascii="Arial" w:hAnsi="Arial" w:cs="Arial"/>
                  <w:b w:val="0"/>
                  <w:bCs w:val="0"/>
                  <w:color w:val="333333"/>
                </w:rPr>
                <w:t>36.713,88 a</w:t>
              </w:r>
            </w:smartTag>
            <w:r>
              <w:rPr>
                <w:rStyle w:val="Forte"/>
                <w:rFonts w:ascii="Arial" w:hAnsi="Arial" w:cs="Arial"/>
                <w:b w:val="0"/>
                <w:bCs w:val="0"/>
                <w:color w:val="333333"/>
              </w:rPr>
              <w:t xml:space="preserve"> partir de 1º de junho de 2016, e R$ </w:t>
            </w:r>
            <w:smartTag w:uri="urn:schemas-microsoft-com:office:smarttags" w:element="metricconverter">
              <w:smartTagPr>
                <w:attr w:name="ProductID" w:val="39.293,32 a"/>
              </w:smartTagPr>
              <w:r>
                <w:rPr>
                  <w:rStyle w:val="Forte"/>
                  <w:rFonts w:ascii="Arial" w:hAnsi="Arial" w:cs="Arial"/>
                  <w:b w:val="0"/>
                  <w:bCs w:val="0"/>
                  <w:color w:val="333333"/>
                </w:rPr>
                <w:t>39.293,32 a</w:t>
              </w:r>
            </w:smartTag>
            <w:r>
              <w:rPr>
                <w:rStyle w:val="Forte"/>
                <w:rFonts w:ascii="Arial" w:hAnsi="Arial" w:cs="Arial"/>
                <w:b w:val="0"/>
                <w:bCs w:val="0"/>
                <w:color w:val="333333"/>
              </w:rPr>
              <w:t xml:space="preserve"> partir de janeiro de 2017.</w:t>
            </w:r>
          </w:p>
          <w:p w:rsidR="00590FF5" w:rsidRPr="00B30CFC" w:rsidRDefault="00590FF5" w:rsidP="00590FF5">
            <w:pPr>
              <w:spacing w:before="100" w:beforeAutospacing="1" w:after="150"/>
              <w:jc w:val="both"/>
              <w:rPr>
                <w:rFonts w:ascii="Lucida Sans" w:eastAsia="Arial Unicode MS" w:hAnsi="Lucida Sans" w:cs="Aharoni"/>
                <w:b/>
              </w:rPr>
            </w:pPr>
          </w:p>
        </w:tc>
        <w:tc>
          <w:tcPr>
            <w:tcW w:w="6662" w:type="dxa"/>
            <w:shd w:val="clear" w:color="auto" w:fill="auto"/>
          </w:tcPr>
          <w:p w:rsidR="00590FF5" w:rsidRDefault="00590FF5" w:rsidP="00590FF5">
            <w:pPr>
              <w:jc w:val="both"/>
              <w:rPr>
                <w:rFonts w:ascii="Lucida Sans" w:hAnsi="Lucida Sans" w:cs="Aharoni"/>
                <w:b/>
                <w:u w:val="single"/>
              </w:rPr>
            </w:pPr>
          </w:p>
          <w:p w:rsidR="00590FF5" w:rsidRPr="00430C65" w:rsidRDefault="00590FF5" w:rsidP="00590FF5">
            <w:pPr>
              <w:jc w:val="both"/>
              <w:rPr>
                <w:rFonts w:ascii="Lucida Sans" w:hAnsi="Lucida Sans" w:cs="Aharoni"/>
              </w:rPr>
            </w:pPr>
            <w:r w:rsidRPr="00430C65">
              <w:rPr>
                <w:rFonts w:ascii="Lucida Sans" w:hAnsi="Lucida Sans" w:cs="Aharoni"/>
              </w:rPr>
              <w:t>Aprovado na Câmara em regime de urgência em 01/06.</w:t>
            </w:r>
          </w:p>
          <w:p w:rsidR="00C502A7" w:rsidRDefault="00590FF5" w:rsidP="00590FF5">
            <w:pPr>
              <w:jc w:val="both"/>
              <w:rPr>
                <w:rStyle w:val="Forte"/>
                <w:rFonts w:ascii="Arial" w:hAnsi="Arial" w:cs="Arial"/>
                <w:b w:val="0"/>
                <w:bCs w:val="0"/>
                <w:color w:val="333333"/>
              </w:rPr>
            </w:pPr>
            <w:r>
              <w:rPr>
                <w:rStyle w:val="Forte"/>
                <w:rFonts w:ascii="Arial" w:hAnsi="Arial" w:cs="Arial"/>
                <w:b w:val="0"/>
                <w:bCs w:val="0"/>
                <w:color w:val="333333"/>
              </w:rPr>
              <w:t>No Senado:</w:t>
            </w:r>
          </w:p>
          <w:p w:rsidR="00590FF5" w:rsidRDefault="00C502A7" w:rsidP="00590FF5">
            <w:pPr>
              <w:jc w:val="both"/>
              <w:rPr>
                <w:rStyle w:val="Forte"/>
                <w:rFonts w:ascii="Arial" w:hAnsi="Arial" w:cs="Arial"/>
                <w:b w:val="0"/>
                <w:bCs w:val="0"/>
                <w:color w:val="333333"/>
              </w:rPr>
            </w:pPr>
            <w:r>
              <w:rPr>
                <w:rStyle w:val="Forte"/>
                <w:rFonts w:ascii="Arial" w:hAnsi="Arial" w:cs="Arial"/>
                <w:b w:val="0"/>
                <w:bCs w:val="0"/>
                <w:color w:val="333333"/>
              </w:rPr>
              <w:t>Aprovado n</w:t>
            </w:r>
            <w:r w:rsidR="00590FF5">
              <w:rPr>
                <w:rStyle w:val="Forte"/>
                <w:rFonts w:ascii="Arial" w:hAnsi="Arial" w:cs="Arial"/>
                <w:b w:val="0"/>
                <w:bCs w:val="0"/>
                <w:color w:val="333333"/>
              </w:rPr>
              <w:t xml:space="preserve">a Comissão de Justiça, </w:t>
            </w:r>
            <w:r>
              <w:rPr>
                <w:rStyle w:val="Forte"/>
                <w:rFonts w:ascii="Arial" w:hAnsi="Arial" w:cs="Arial"/>
                <w:b w:val="0"/>
                <w:bCs w:val="0"/>
                <w:color w:val="333333"/>
              </w:rPr>
              <w:t xml:space="preserve">com </w:t>
            </w:r>
            <w:r w:rsidR="00590FF5">
              <w:rPr>
                <w:rStyle w:val="Forte"/>
                <w:rFonts w:ascii="Arial" w:hAnsi="Arial" w:cs="Arial"/>
                <w:b w:val="0"/>
                <w:bCs w:val="0"/>
                <w:color w:val="333333"/>
              </w:rPr>
              <w:t xml:space="preserve">parecer favorável do relator, </w:t>
            </w:r>
            <w:r>
              <w:rPr>
                <w:rStyle w:val="Forte"/>
                <w:rFonts w:ascii="Arial" w:hAnsi="Arial" w:cs="Arial"/>
                <w:b w:val="0"/>
                <w:bCs w:val="0"/>
                <w:color w:val="333333"/>
              </w:rPr>
              <w:t>senador José Maranhão (PMDB/PB), em 03/08.</w:t>
            </w:r>
          </w:p>
          <w:p w:rsidR="00C502A7" w:rsidRDefault="00C502A7" w:rsidP="00590FF5">
            <w:pPr>
              <w:jc w:val="both"/>
              <w:rPr>
                <w:rStyle w:val="Forte"/>
                <w:rFonts w:ascii="Arial" w:hAnsi="Arial" w:cs="Arial"/>
                <w:b w:val="0"/>
                <w:bCs w:val="0"/>
                <w:color w:val="333333"/>
              </w:rPr>
            </w:pPr>
            <w:r>
              <w:rPr>
                <w:rStyle w:val="Forte"/>
                <w:rFonts w:ascii="Arial" w:hAnsi="Arial" w:cs="Arial"/>
                <w:b w:val="0"/>
                <w:bCs w:val="0"/>
                <w:color w:val="333333"/>
              </w:rPr>
              <w:t>Aguarda parecer do relator, deputado Ricardo Ferraço (PSDB/ES), na CAE – Comissão de Assuntos Econômicos.</w:t>
            </w:r>
          </w:p>
          <w:p w:rsidR="00C502A7" w:rsidRDefault="00C502A7" w:rsidP="00590FF5">
            <w:pPr>
              <w:jc w:val="both"/>
              <w:rPr>
                <w:rStyle w:val="Forte"/>
                <w:rFonts w:ascii="Arial" w:hAnsi="Arial" w:cs="Arial"/>
                <w:b w:val="0"/>
                <w:bCs w:val="0"/>
                <w:color w:val="333333"/>
              </w:rPr>
            </w:pPr>
            <w:r>
              <w:rPr>
                <w:rStyle w:val="Forte"/>
                <w:rFonts w:ascii="Arial" w:hAnsi="Arial" w:cs="Arial"/>
                <w:b w:val="0"/>
                <w:bCs w:val="0"/>
                <w:color w:val="333333"/>
              </w:rPr>
              <w:t>Ou pode ser votado diretamente pelo Plenário em regime de urgência.</w:t>
            </w:r>
          </w:p>
          <w:p w:rsidR="00C502A7" w:rsidRDefault="00C502A7" w:rsidP="00590FF5">
            <w:pPr>
              <w:jc w:val="both"/>
              <w:rPr>
                <w:rStyle w:val="Forte"/>
                <w:rFonts w:ascii="Arial" w:hAnsi="Arial" w:cs="Arial"/>
                <w:b w:val="0"/>
                <w:bCs w:val="0"/>
                <w:color w:val="333333"/>
              </w:rPr>
            </w:pPr>
          </w:p>
          <w:p w:rsidR="00590FF5" w:rsidRPr="00B30CFC" w:rsidRDefault="00590FF5" w:rsidP="00590FF5">
            <w:pPr>
              <w:jc w:val="both"/>
              <w:rPr>
                <w:rFonts w:ascii="Lucida Sans" w:hAnsi="Lucida Sans" w:cs="Aharoni"/>
                <w:b/>
                <w:u w:val="single"/>
              </w:rPr>
            </w:pPr>
          </w:p>
        </w:tc>
        <w:tc>
          <w:tcPr>
            <w:tcW w:w="255" w:type="dxa"/>
            <w:shd w:val="clear" w:color="auto" w:fill="auto"/>
          </w:tcPr>
          <w:p w:rsidR="00590FF5" w:rsidRPr="00B30CFC" w:rsidRDefault="00590FF5" w:rsidP="00590FF5">
            <w:pPr>
              <w:pStyle w:val="SemEspaamento"/>
              <w:jc w:val="both"/>
              <w:rPr>
                <w:rFonts w:ascii="Lucida Sans" w:hAnsi="Lucida Sans" w:cs="Aharoni"/>
                <w:b/>
                <w:sz w:val="24"/>
                <w:szCs w:val="24"/>
              </w:rPr>
            </w:pPr>
          </w:p>
        </w:tc>
      </w:tr>
      <w:tr w:rsidR="00590FF5" w:rsidRPr="00B30CFC" w:rsidTr="006916EA">
        <w:tc>
          <w:tcPr>
            <w:tcW w:w="1447" w:type="dxa"/>
          </w:tcPr>
          <w:p w:rsidR="00590FF5" w:rsidRPr="006916EA" w:rsidRDefault="00590FF5" w:rsidP="00590FF5">
            <w:pPr>
              <w:pStyle w:val="NormalWeb"/>
              <w:jc w:val="center"/>
              <w:rPr>
                <w:rFonts w:ascii="Garamond" w:hAnsi="Garamond" w:cs="Aharoni"/>
                <w:b/>
                <w:sz w:val="28"/>
                <w:szCs w:val="28"/>
                <w:u w:val="single"/>
              </w:rPr>
            </w:pPr>
            <w:r w:rsidRPr="006916EA">
              <w:rPr>
                <w:rFonts w:ascii="Garamond" w:hAnsi="Garamond" w:cs="Aharoni"/>
                <w:b/>
                <w:sz w:val="28"/>
                <w:szCs w:val="28"/>
                <w:u w:val="single"/>
              </w:rPr>
              <w:t>PLC 07/2016</w:t>
            </w:r>
          </w:p>
        </w:tc>
        <w:tc>
          <w:tcPr>
            <w:tcW w:w="1701" w:type="dxa"/>
            <w:gridSpan w:val="2"/>
          </w:tcPr>
          <w:p w:rsidR="00590FF5" w:rsidRPr="006916EA" w:rsidRDefault="00590FF5" w:rsidP="00590FF5">
            <w:pPr>
              <w:pStyle w:val="NormalWeb"/>
              <w:jc w:val="center"/>
              <w:rPr>
                <w:rFonts w:ascii="Garamond" w:hAnsi="Garamond" w:cs="Aharoni"/>
                <w:sz w:val="28"/>
                <w:szCs w:val="28"/>
              </w:rPr>
            </w:pPr>
            <w:r w:rsidRPr="006916EA">
              <w:rPr>
                <w:rFonts w:ascii="Garamond" w:hAnsi="Garamond" w:cs="Aharoni"/>
                <w:sz w:val="28"/>
                <w:szCs w:val="28"/>
              </w:rPr>
              <w:t>Câmara dos Deputados</w:t>
            </w:r>
          </w:p>
        </w:tc>
        <w:tc>
          <w:tcPr>
            <w:tcW w:w="5245" w:type="dxa"/>
          </w:tcPr>
          <w:p w:rsidR="00590FF5" w:rsidRPr="006916EA" w:rsidRDefault="00590FF5" w:rsidP="00590FF5">
            <w:pPr>
              <w:jc w:val="both"/>
              <w:rPr>
                <w:rFonts w:ascii="Garamond" w:eastAsia="Lucida Sans Unicode" w:hAnsi="Garamond" w:cs="Aharoni"/>
                <w:kern w:val="1"/>
                <w:sz w:val="28"/>
                <w:szCs w:val="28"/>
              </w:rPr>
            </w:pPr>
            <w:r w:rsidRPr="006916EA">
              <w:rPr>
                <w:rFonts w:ascii="Garamond" w:eastAsia="Lucida Sans Unicode" w:hAnsi="Garamond" w:cs="Aharoni"/>
                <w:kern w:val="1"/>
                <w:sz w:val="28"/>
                <w:szCs w:val="28"/>
              </w:rPr>
              <w:t>Altera a Lei Maria da Penha.</w:t>
            </w:r>
          </w:p>
          <w:p w:rsidR="00590FF5" w:rsidRPr="006916EA" w:rsidRDefault="00590FF5" w:rsidP="00590FF5">
            <w:pPr>
              <w:rPr>
                <w:rFonts w:ascii="Garamond" w:hAnsi="Garamond"/>
                <w:sz w:val="28"/>
                <w:szCs w:val="28"/>
              </w:rPr>
            </w:pPr>
            <w:r w:rsidRPr="006916EA">
              <w:rPr>
                <w:rFonts w:ascii="Garamond" w:hAnsi="Garamond"/>
                <w:sz w:val="28"/>
                <w:szCs w:val="28"/>
              </w:rPr>
              <w:t>Estabelece procedimentos para impedir que a vítima passe por inquirições sucessivas e que tenha de responder a perguntas inadequadas de sua vida privada.</w:t>
            </w:r>
          </w:p>
          <w:p w:rsidR="00590FF5" w:rsidRPr="006916EA" w:rsidRDefault="00590FF5" w:rsidP="00590FF5">
            <w:pPr>
              <w:spacing w:before="100" w:beforeAutospacing="1" w:after="150"/>
              <w:jc w:val="both"/>
              <w:rPr>
                <w:rStyle w:val="Forte"/>
                <w:rFonts w:ascii="Garamond" w:hAnsi="Garamond"/>
                <w:b w:val="0"/>
                <w:bCs w:val="0"/>
                <w:color w:val="333333"/>
                <w:sz w:val="28"/>
                <w:szCs w:val="28"/>
              </w:rPr>
            </w:pPr>
            <w:r w:rsidRPr="006916EA">
              <w:rPr>
                <w:rStyle w:val="Forte"/>
                <w:rFonts w:ascii="Garamond" w:hAnsi="Garamond"/>
                <w:b w:val="0"/>
                <w:bCs w:val="0"/>
                <w:color w:val="333333"/>
                <w:sz w:val="28"/>
                <w:szCs w:val="28"/>
              </w:rPr>
              <w:t xml:space="preserve">No entanto, o artigo 12-B do projeto prevê que </w:t>
            </w:r>
            <w:r w:rsidRPr="006916EA">
              <w:rPr>
                <w:rFonts w:ascii="Garamond" w:hAnsi="Garamond" w:cs="Arial"/>
                <w:bCs/>
                <w:iCs/>
                <w:sz w:val="28"/>
                <w:szCs w:val="28"/>
              </w:rPr>
              <w:t xml:space="preserve">a </w:t>
            </w:r>
            <w:r w:rsidRPr="006916EA">
              <w:rPr>
                <w:rStyle w:val="Forte"/>
                <w:rFonts w:ascii="Garamond" w:hAnsi="Garamond"/>
                <w:b w:val="0"/>
                <w:bCs w:val="0"/>
                <w:color w:val="333333"/>
                <w:sz w:val="28"/>
                <w:szCs w:val="28"/>
              </w:rPr>
              <w:t xml:space="preserve">autoridade policial </w:t>
            </w:r>
            <w:r w:rsidRPr="006916EA">
              <w:rPr>
                <w:rFonts w:ascii="Garamond" w:hAnsi="Garamond" w:cs="Arial"/>
                <w:bCs/>
                <w:iCs/>
                <w:sz w:val="28"/>
                <w:szCs w:val="28"/>
              </w:rPr>
              <w:t xml:space="preserve">possa conceder medidas cautelares de proteção à pessoa agredida – como o afastamento do agressor de seu lar, ou a proibição de que ele entre em contato com a vítima. Ou seja, permite que as supracitadas autoridades </w:t>
            </w:r>
            <w:r w:rsidRPr="006916EA">
              <w:rPr>
                <w:rStyle w:val="Forte"/>
                <w:rFonts w:ascii="Garamond" w:hAnsi="Garamond"/>
                <w:b w:val="0"/>
                <w:bCs w:val="0"/>
                <w:color w:val="333333"/>
                <w:sz w:val="28"/>
                <w:szCs w:val="28"/>
              </w:rPr>
              <w:t xml:space="preserve">decidam sobre o deferimento de medidas protetivas de urgência após o registro de ocorrência policial, com a justificativa de que o Poder Judiciário </w:t>
            </w:r>
            <w:r w:rsidRPr="006916EA">
              <w:rPr>
                <w:rStyle w:val="Forte"/>
                <w:rFonts w:ascii="Garamond" w:hAnsi="Garamond"/>
                <w:b w:val="0"/>
                <w:bCs w:val="0"/>
                <w:color w:val="333333"/>
                <w:sz w:val="28"/>
                <w:szCs w:val="28"/>
              </w:rPr>
              <w:lastRenderedPageBreak/>
              <w:t>seria supostamente lento no deferimento das medidas protetivas de urgência.</w:t>
            </w:r>
          </w:p>
          <w:p w:rsidR="00590FF5" w:rsidRPr="006916EA" w:rsidRDefault="00590FF5" w:rsidP="006916EA">
            <w:pPr>
              <w:spacing w:before="100" w:beforeAutospacing="1" w:after="150"/>
              <w:jc w:val="both"/>
              <w:rPr>
                <w:rFonts w:ascii="Garamond" w:eastAsia="Lucida Sans Unicode" w:hAnsi="Garamond" w:cs="Aharoni"/>
                <w:kern w:val="1"/>
                <w:sz w:val="28"/>
                <w:szCs w:val="28"/>
              </w:rPr>
            </w:pPr>
            <w:r w:rsidRPr="006916EA">
              <w:rPr>
                <w:rStyle w:val="Forte"/>
                <w:rFonts w:ascii="Garamond" w:hAnsi="Garamond"/>
                <w:b w:val="0"/>
                <w:bCs w:val="0"/>
                <w:color w:val="333333"/>
                <w:sz w:val="28"/>
                <w:szCs w:val="28"/>
              </w:rPr>
              <w:t>A AMB está pedindo aos senadores a rejeição deste artigo, pois além de inconstitucional, a proposta permitirá que oficiais da Polícia Militar efetuem as prisões, uma vez que grande parte das delegacias Brasil afora não contam com delegados, onde as prisões poderiam ser decretadas inclusive por militares. Além disso, foi pontuado aos senadores que não há necessidade desse tipo de providência, já que todas as cidades do Brasil têm juiz de plantão 24 horas por dia, inclusive nos fins de semana e feriados.</w:t>
            </w:r>
          </w:p>
          <w:p w:rsidR="00590FF5" w:rsidRPr="006916EA" w:rsidRDefault="00590FF5" w:rsidP="00590FF5">
            <w:pPr>
              <w:jc w:val="both"/>
              <w:rPr>
                <w:rFonts w:ascii="Garamond" w:eastAsia="Lucida Sans Unicode" w:hAnsi="Garamond" w:cs="Aharoni"/>
                <w:kern w:val="1"/>
                <w:sz w:val="28"/>
                <w:szCs w:val="28"/>
              </w:rPr>
            </w:pPr>
          </w:p>
        </w:tc>
        <w:tc>
          <w:tcPr>
            <w:tcW w:w="6662" w:type="dxa"/>
          </w:tcPr>
          <w:p w:rsidR="00590FF5" w:rsidRPr="006916EA" w:rsidRDefault="00590FF5" w:rsidP="00590FF5">
            <w:pPr>
              <w:jc w:val="both"/>
              <w:rPr>
                <w:rFonts w:ascii="Garamond" w:hAnsi="Garamond" w:cs="Aharoni"/>
                <w:sz w:val="28"/>
                <w:szCs w:val="28"/>
              </w:rPr>
            </w:pPr>
            <w:r w:rsidRPr="006916EA">
              <w:rPr>
                <w:rFonts w:ascii="Garamond" w:hAnsi="Garamond" w:cs="Aharoni"/>
                <w:sz w:val="28"/>
                <w:szCs w:val="28"/>
              </w:rPr>
              <w:lastRenderedPageBreak/>
              <w:t>Aprovado em Regime de Urgência no Plenário da Câmara em 29/03 (PL 36/2016).</w:t>
            </w:r>
          </w:p>
          <w:p w:rsidR="00590FF5" w:rsidRPr="006916EA" w:rsidRDefault="00590FF5" w:rsidP="00590FF5">
            <w:pPr>
              <w:jc w:val="both"/>
              <w:rPr>
                <w:rFonts w:ascii="Garamond" w:hAnsi="Garamond" w:cs="Aharoni"/>
                <w:sz w:val="28"/>
                <w:szCs w:val="28"/>
              </w:rPr>
            </w:pPr>
          </w:p>
          <w:p w:rsidR="00590FF5" w:rsidRPr="006916EA" w:rsidRDefault="00590FF5" w:rsidP="00590FF5">
            <w:pPr>
              <w:jc w:val="both"/>
              <w:rPr>
                <w:rFonts w:ascii="Garamond" w:hAnsi="Garamond" w:cs="Aharoni"/>
                <w:sz w:val="28"/>
                <w:szCs w:val="28"/>
              </w:rPr>
            </w:pPr>
            <w:r w:rsidRPr="006916EA">
              <w:rPr>
                <w:rFonts w:ascii="Garamond" w:hAnsi="Garamond" w:cs="Aharoni"/>
                <w:sz w:val="28"/>
                <w:szCs w:val="28"/>
              </w:rPr>
              <w:t>No Senado (PLC 07/2016)</w:t>
            </w:r>
          </w:p>
          <w:p w:rsidR="00590FF5" w:rsidRPr="006916EA" w:rsidRDefault="00590FF5" w:rsidP="00590FF5">
            <w:pPr>
              <w:jc w:val="both"/>
              <w:rPr>
                <w:rFonts w:ascii="Garamond" w:hAnsi="Garamond" w:cs="Aharoni"/>
                <w:sz w:val="28"/>
                <w:szCs w:val="28"/>
              </w:rPr>
            </w:pPr>
          </w:p>
          <w:p w:rsidR="00590FF5" w:rsidRPr="006916EA" w:rsidRDefault="00590FF5" w:rsidP="00590FF5">
            <w:pPr>
              <w:rPr>
                <w:rFonts w:ascii="Garamond" w:hAnsi="Garamond"/>
                <w:sz w:val="28"/>
                <w:szCs w:val="28"/>
              </w:rPr>
            </w:pPr>
            <w:r w:rsidRPr="006916EA">
              <w:rPr>
                <w:rFonts w:ascii="Garamond" w:hAnsi="Garamond"/>
                <w:sz w:val="28"/>
                <w:szCs w:val="28"/>
              </w:rPr>
              <w:t>CCJ do Senado, com parecer favorável do senador Aloysio Nunes (PSDB-SP).</w:t>
            </w:r>
          </w:p>
          <w:p w:rsidR="00590FF5" w:rsidRPr="006916EA" w:rsidRDefault="00590FF5" w:rsidP="00590FF5">
            <w:pPr>
              <w:rPr>
                <w:rFonts w:ascii="Garamond" w:hAnsi="Garamond"/>
                <w:sz w:val="28"/>
                <w:szCs w:val="28"/>
              </w:rPr>
            </w:pPr>
          </w:p>
          <w:p w:rsidR="00590FF5" w:rsidRPr="006916EA" w:rsidRDefault="00590FF5" w:rsidP="00590FF5">
            <w:pPr>
              <w:rPr>
                <w:rFonts w:ascii="Garamond" w:hAnsi="Garamond"/>
                <w:sz w:val="28"/>
                <w:szCs w:val="28"/>
              </w:rPr>
            </w:pPr>
            <w:r w:rsidRPr="006916EA">
              <w:rPr>
                <w:rFonts w:ascii="Garamond" w:hAnsi="Garamond"/>
                <w:sz w:val="28"/>
                <w:szCs w:val="28"/>
              </w:rPr>
              <w:t>Houve audiência no dia 21/06 na CCJ, com a participação da AMB.</w:t>
            </w:r>
          </w:p>
          <w:p w:rsidR="00590FF5" w:rsidRPr="006916EA" w:rsidRDefault="00590FF5" w:rsidP="00590FF5">
            <w:pPr>
              <w:rPr>
                <w:rFonts w:ascii="Garamond" w:hAnsi="Garamond"/>
                <w:sz w:val="28"/>
                <w:szCs w:val="28"/>
              </w:rPr>
            </w:pPr>
          </w:p>
          <w:p w:rsidR="00590FF5" w:rsidRPr="006916EA" w:rsidRDefault="00590FF5" w:rsidP="00590FF5">
            <w:pPr>
              <w:rPr>
                <w:rFonts w:ascii="Garamond" w:hAnsi="Garamond"/>
                <w:sz w:val="28"/>
                <w:szCs w:val="28"/>
              </w:rPr>
            </w:pPr>
            <w:r w:rsidRPr="006916EA">
              <w:rPr>
                <w:rFonts w:ascii="Garamond" w:hAnsi="Garamond"/>
                <w:sz w:val="28"/>
                <w:szCs w:val="28"/>
              </w:rPr>
              <w:t>29/06/2016 – Aprovado o parecer favorável na CCJ.</w:t>
            </w:r>
          </w:p>
          <w:p w:rsidR="00590FF5" w:rsidRPr="006916EA" w:rsidRDefault="00590FF5" w:rsidP="00590FF5">
            <w:pPr>
              <w:rPr>
                <w:rFonts w:ascii="Garamond" w:hAnsi="Garamond"/>
                <w:sz w:val="28"/>
                <w:szCs w:val="28"/>
              </w:rPr>
            </w:pPr>
            <w:r w:rsidRPr="006916EA">
              <w:rPr>
                <w:rFonts w:ascii="Garamond" w:hAnsi="Garamond"/>
                <w:sz w:val="28"/>
                <w:szCs w:val="28"/>
              </w:rPr>
              <w:t>Rejeitada sua distribuição à Comissão de Direito Humanos, na CCJ e no Plenário.</w:t>
            </w:r>
          </w:p>
          <w:p w:rsidR="00590FF5" w:rsidRPr="006916EA" w:rsidRDefault="00590FF5" w:rsidP="00590FF5">
            <w:pPr>
              <w:rPr>
                <w:rFonts w:ascii="Garamond" w:hAnsi="Garamond"/>
                <w:sz w:val="28"/>
                <w:szCs w:val="28"/>
              </w:rPr>
            </w:pPr>
          </w:p>
          <w:p w:rsidR="00590FF5" w:rsidRPr="006916EA" w:rsidRDefault="00590FF5" w:rsidP="00590FF5">
            <w:pPr>
              <w:jc w:val="both"/>
              <w:rPr>
                <w:rFonts w:ascii="Garamond" w:hAnsi="Garamond"/>
                <w:sz w:val="28"/>
                <w:szCs w:val="28"/>
              </w:rPr>
            </w:pPr>
            <w:r w:rsidRPr="006916EA">
              <w:rPr>
                <w:rFonts w:ascii="Garamond" w:hAnsi="Garamond"/>
                <w:sz w:val="28"/>
                <w:szCs w:val="28"/>
              </w:rPr>
              <w:t xml:space="preserve">No prazo regimental, recebeu 12 Emendas de Plenário e </w:t>
            </w:r>
            <w:r w:rsidRPr="006916EA">
              <w:rPr>
                <w:rFonts w:ascii="Garamond" w:hAnsi="Garamond"/>
                <w:sz w:val="28"/>
                <w:szCs w:val="28"/>
              </w:rPr>
              <w:lastRenderedPageBreak/>
              <w:t>retornou à CCJ para análise das mesmas.</w:t>
            </w:r>
          </w:p>
          <w:p w:rsidR="00590FF5" w:rsidRPr="006916EA" w:rsidRDefault="00590FF5" w:rsidP="00590FF5">
            <w:pPr>
              <w:jc w:val="both"/>
              <w:rPr>
                <w:rFonts w:ascii="Garamond" w:hAnsi="Garamond" w:cs="Aharoni"/>
                <w:sz w:val="28"/>
                <w:szCs w:val="28"/>
              </w:rPr>
            </w:pPr>
          </w:p>
        </w:tc>
        <w:tc>
          <w:tcPr>
            <w:tcW w:w="255" w:type="dxa"/>
          </w:tcPr>
          <w:p w:rsidR="00590FF5" w:rsidRDefault="00590FF5" w:rsidP="00590FF5">
            <w:pPr>
              <w:jc w:val="both"/>
              <w:rPr>
                <w:rFonts w:ascii="Lucida Sans" w:hAnsi="Lucida Sans" w:cs="Aharoni"/>
                <w:b/>
              </w:rPr>
            </w:pPr>
          </w:p>
          <w:p w:rsidR="00590FF5" w:rsidRPr="00B30CFC" w:rsidRDefault="00590FF5" w:rsidP="00590FF5">
            <w:pPr>
              <w:jc w:val="both"/>
              <w:rPr>
                <w:rFonts w:ascii="Lucida Sans" w:hAnsi="Lucida Sans" w:cs="Aharoni"/>
                <w:b/>
              </w:rPr>
            </w:pPr>
          </w:p>
        </w:tc>
      </w:tr>
      <w:tr w:rsidR="00590FF5" w:rsidRPr="00B30CFC" w:rsidTr="006916EA">
        <w:tc>
          <w:tcPr>
            <w:tcW w:w="1447" w:type="dxa"/>
          </w:tcPr>
          <w:p w:rsidR="00590FF5" w:rsidRPr="00EB6605" w:rsidRDefault="00590FF5" w:rsidP="00590FF5">
            <w:pPr>
              <w:pStyle w:val="NormalWeb"/>
              <w:jc w:val="center"/>
              <w:rPr>
                <w:rFonts w:ascii="Garamond" w:hAnsi="Garamond" w:cs="Arial"/>
                <w:b/>
                <w:spacing w:val="-5"/>
                <w:sz w:val="28"/>
                <w:szCs w:val="28"/>
              </w:rPr>
            </w:pPr>
            <w:r>
              <w:rPr>
                <w:rFonts w:ascii="Garamond" w:hAnsi="Garamond" w:cs="Arial"/>
                <w:b/>
                <w:spacing w:val="-5"/>
                <w:sz w:val="28"/>
                <w:szCs w:val="28"/>
              </w:rPr>
              <w:lastRenderedPageBreak/>
              <w:t>PLS 280/</w:t>
            </w:r>
            <w:r>
              <w:rPr>
                <w:rFonts w:ascii="Lucida Sans" w:hAnsi="Lucida Sans" w:cs="Aharoni"/>
              </w:rPr>
              <w:t>2016</w:t>
            </w:r>
          </w:p>
        </w:tc>
        <w:tc>
          <w:tcPr>
            <w:tcW w:w="1701" w:type="dxa"/>
            <w:gridSpan w:val="2"/>
          </w:tcPr>
          <w:p w:rsidR="00590FF5" w:rsidRPr="006916EA" w:rsidRDefault="00590FF5" w:rsidP="00590FF5">
            <w:pPr>
              <w:pStyle w:val="NormalWeb"/>
              <w:jc w:val="center"/>
              <w:rPr>
                <w:rFonts w:ascii="Lucida Sans" w:hAnsi="Lucida Sans" w:cs="Aharoni"/>
              </w:rPr>
            </w:pPr>
            <w:r w:rsidRPr="006916EA">
              <w:rPr>
                <w:rFonts w:ascii="Garamond" w:hAnsi="Garamond" w:cs="Arial"/>
                <w:color w:val="333333"/>
                <w:spacing w:val="-5"/>
                <w:sz w:val="28"/>
                <w:szCs w:val="28"/>
              </w:rPr>
              <w:t>Senador Renan Calheiros</w:t>
            </w:r>
          </w:p>
        </w:tc>
        <w:tc>
          <w:tcPr>
            <w:tcW w:w="5245" w:type="dxa"/>
          </w:tcPr>
          <w:p w:rsidR="00590FF5" w:rsidRPr="006916EA" w:rsidRDefault="00590FF5" w:rsidP="00590FF5">
            <w:pPr>
              <w:pStyle w:val="NormalWeb"/>
              <w:shd w:val="clear" w:color="auto" w:fill="FFFFFF"/>
              <w:spacing w:line="348" w:lineRule="atLeast"/>
              <w:rPr>
                <w:rFonts w:ascii="Garamond" w:hAnsi="Garamond" w:cs="Arial"/>
                <w:color w:val="333333"/>
                <w:spacing w:val="-5"/>
                <w:sz w:val="28"/>
                <w:szCs w:val="28"/>
              </w:rPr>
            </w:pPr>
            <w:r w:rsidRPr="006916EA">
              <w:rPr>
                <w:rFonts w:ascii="Garamond" w:hAnsi="Garamond" w:cs="Arial"/>
                <w:color w:val="333333"/>
                <w:spacing w:val="-5"/>
                <w:sz w:val="28"/>
                <w:szCs w:val="28"/>
              </w:rPr>
              <w:t>Define os crimes de abuso de autoridade e dá outras providências.</w:t>
            </w:r>
          </w:p>
          <w:p w:rsidR="00590FF5" w:rsidRPr="006916EA" w:rsidRDefault="00590FF5" w:rsidP="00590FF5">
            <w:pPr>
              <w:pStyle w:val="NormalWeb"/>
              <w:shd w:val="clear" w:color="auto" w:fill="FFFFFF"/>
              <w:spacing w:line="348" w:lineRule="atLeast"/>
              <w:rPr>
                <w:rFonts w:ascii="Garamond" w:hAnsi="Garamond" w:cs="Arial"/>
                <w:color w:val="333333"/>
                <w:spacing w:val="-5"/>
                <w:sz w:val="28"/>
                <w:szCs w:val="28"/>
              </w:rPr>
            </w:pPr>
          </w:p>
        </w:tc>
        <w:tc>
          <w:tcPr>
            <w:tcW w:w="6662" w:type="dxa"/>
          </w:tcPr>
          <w:p w:rsidR="00590FF5" w:rsidRPr="006916EA" w:rsidRDefault="00590FF5" w:rsidP="00590FF5">
            <w:pPr>
              <w:pStyle w:val="NormalWeb"/>
              <w:shd w:val="clear" w:color="auto" w:fill="FFFFFF"/>
              <w:spacing w:line="348" w:lineRule="atLeast"/>
              <w:rPr>
                <w:rFonts w:ascii="Garamond" w:hAnsi="Garamond" w:cs="Arial"/>
                <w:color w:val="333333"/>
                <w:spacing w:val="-5"/>
                <w:sz w:val="28"/>
                <w:szCs w:val="28"/>
              </w:rPr>
            </w:pPr>
            <w:r w:rsidRPr="006916EA">
              <w:rPr>
                <w:rFonts w:ascii="Garamond" w:hAnsi="Garamond" w:cs="Arial"/>
                <w:color w:val="333333"/>
                <w:spacing w:val="-5"/>
                <w:sz w:val="28"/>
                <w:szCs w:val="28"/>
              </w:rPr>
              <w:t>À Comissão da Consolidação da Legislação Federal e Regulamentação da Constituição.</w:t>
            </w:r>
          </w:p>
          <w:p w:rsidR="00590FF5" w:rsidRPr="006916EA" w:rsidRDefault="00590FF5" w:rsidP="00590FF5">
            <w:pPr>
              <w:pStyle w:val="NormalWeb"/>
              <w:shd w:val="clear" w:color="auto" w:fill="FFFFFF"/>
              <w:spacing w:line="348" w:lineRule="atLeast"/>
              <w:rPr>
                <w:rFonts w:ascii="Garamond" w:hAnsi="Garamond" w:cs="Arial"/>
                <w:color w:val="333333"/>
                <w:spacing w:val="-5"/>
                <w:sz w:val="28"/>
                <w:szCs w:val="28"/>
              </w:rPr>
            </w:pPr>
            <w:r w:rsidRPr="006916EA">
              <w:rPr>
                <w:rFonts w:ascii="Garamond" w:hAnsi="Garamond" w:cs="Arial"/>
                <w:color w:val="333333"/>
                <w:spacing w:val="-5"/>
                <w:sz w:val="28"/>
                <w:szCs w:val="28"/>
              </w:rPr>
              <w:t>Relator: senador Romero Jucá (PMDB/RR)</w:t>
            </w:r>
          </w:p>
        </w:tc>
        <w:tc>
          <w:tcPr>
            <w:tcW w:w="255" w:type="dxa"/>
          </w:tcPr>
          <w:p w:rsidR="00590FF5" w:rsidRDefault="00590FF5" w:rsidP="00590FF5">
            <w:pPr>
              <w:jc w:val="both"/>
              <w:rPr>
                <w:rFonts w:ascii="Lucida Sans" w:hAnsi="Lucida Sans" w:cs="Aharoni"/>
                <w:b/>
              </w:rPr>
            </w:pPr>
          </w:p>
        </w:tc>
      </w:tr>
    </w:tbl>
    <w:p w:rsidR="001A7C85" w:rsidRPr="00E30FFC" w:rsidRDefault="001A7C85" w:rsidP="001A7C85">
      <w:pPr>
        <w:rPr>
          <w:rFonts w:ascii="Garamond" w:hAnsi="Garamond"/>
          <w:sz w:val="28"/>
          <w:szCs w:val="28"/>
        </w:rPr>
      </w:pPr>
    </w:p>
    <w:p w:rsidR="001A7C85" w:rsidRDefault="001A7C85" w:rsidP="001A7C85">
      <w:pPr>
        <w:rPr>
          <w:rFonts w:ascii="Garamond" w:hAnsi="Garamond"/>
          <w:sz w:val="28"/>
          <w:szCs w:val="28"/>
        </w:rPr>
      </w:pPr>
    </w:p>
    <w:sectPr w:rsidR="001A7C85" w:rsidSect="003B72A2">
      <w:pgSz w:w="16838" w:h="11906" w:orient="landscape"/>
      <w:pgMar w:top="28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12"/>
    <w:rsid w:val="000E3B15"/>
    <w:rsid w:val="000E5532"/>
    <w:rsid w:val="001622E1"/>
    <w:rsid w:val="001A7C85"/>
    <w:rsid w:val="001D3008"/>
    <w:rsid w:val="00257746"/>
    <w:rsid w:val="00280A92"/>
    <w:rsid w:val="002F005B"/>
    <w:rsid w:val="00384932"/>
    <w:rsid w:val="003857E7"/>
    <w:rsid w:val="003B72A2"/>
    <w:rsid w:val="003C34F1"/>
    <w:rsid w:val="003C4EAD"/>
    <w:rsid w:val="00430C65"/>
    <w:rsid w:val="00431D1D"/>
    <w:rsid w:val="0044761E"/>
    <w:rsid w:val="00476C12"/>
    <w:rsid w:val="004912B5"/>
    <w:rsid w:val="004A75A6"/>
    <w:rsid w:val="004B22C8"/>
    <w:rsid w:val="004D61FB"/>
    <w:rsid w:val="004E3C7B"/>
    <w:rsid w:val="005052AF"/>
    <w:rsid w:val="00527046"/>
    <w:rsid w:val="00590FF5"/>
    <w:rsid w:val="005C0667"/>
    <w:rsid w:val="005F4BC2"/>
    <w:rsid w:val="00651C31"/>
    <w:rsid w:val="00673C93"/>
    <w:rsid w:val="006859AF"/>
    <w:rsid w:val="006916EA"/>
    <w:rsid w:val="006A79FC"/>
    <w:rsid w:val="006E234D"/>
    <w:rsid w:val="00731579"/>
    <w:rsid w:val="0078287E"/>
    <w:rsid w:val="007E1375"/>
    <w:rsid w:val="007E7FE7"/>
    <w:rsid w:val="007F0008"/>
    <w:rsid w:val="008029B6"/>
    <w:rsid w:val="00833A2C"/>
    <w:rsid w:val="00904A24"/>
    <w:rsid w:val="00980FCD"/>
    <w:rsid w:val="00983696"/>
    <w:rsid w:val="009E2896"/>
    <w:rsid w:val="00A071BB"/>
    <w:rsid w:val="00A15C05"/>
    <w:rsid w:val="00B21883"/>
    <w:rsid w:val="00B30CFC"/>
    <w:rsid w:val="00B47828"/>
    <w:rsid w:val="00B81AAC"/>
    <w:rsid w:val="00BA290B"/>
    <w:rsid w:val="00BA4B09"/>
    <w:rsid w:val="00BD7546"/>
    <w:rsid w:val="00C502A7"/>
    <w:rsid w:val="00D40658"/>
    <w:rsid w:val="00D55547"/>
    <w:rsid w:val="00D77747"/>
    <w:rsid w:val="00D779D6"/>
    <w:rsid w:val="00E12BA1"/>
    <w:rsid w:val="00E4178F"/>
    <w:rsid w:val="00E67AA8"/>
    <w:rsid w:val="00EA71AD"/>
    <w:rsid w:val="00EB6605"/>
    <w:rsid w:val="00EC1FE0"/>
    <w:rsid w:val="00F805D6"/>
    <w:rsid w:val="00F8454B"/>
    <w:rsid w:val="00FA1400"/>
    <w:rsid w:val="00FC77C9"/>
    <w:rsid w:val="00FC7F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12"/>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476C12"/>
    <w:pPr>
      <w:keepNext/>
      <w:ind w:firstLine="72"/>
      <w:outlineLvl w:val="3"/>
    </w:pPr>
    <w:rPr>
      <w:rFonts w:ascii="Arial" w:hAnsi="Arial" w:cs="Arial"/>
      <w:b/>
      <w:bCs/>
      <w:sz w:val="20"/>
    </w:rPr>
  </w:style>
  <w:style w:type="paragraph" w:styleId="Ttulo5">
    <w:name w:val="heading 5"/>
    <w:basedOn w:val="Normal"/>
    <w:next w:val="Normal"/>
    <w:link w:val="Ttulo5Char"/>
    <w:qFormat/>
    <w:rsid w:val="00476C12"/>
    <w:pPr>
      <w:keepNext/>
      <w:jc w:val="center"/>
      <w:outlineLvl w:val="4"/>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476C12"/>
    <w:rPr>
      <w:rFonts w:ascii="Arial" w:eastAsia="Times New Roman" w:hAnsi="Arial" w:cs="Arial"/>
      <w:b/>
      <w:bCs/>
      <w:sz w:val="20"/>
      <w:szCs w:val="24"/>
      <w:lang w:eastAsia="pt-BR"/>
    </w:rPr>
  </w:style>
  <w:style w:type="character" w:customStyle="1" w:styleId="Ttulo5Char">
    <w:name w:val="Título 5 Char"/>
    <w:basedOn w:val="Fontepargpadro"/>
    <w:link w:val="Ttulo5"/>
    <w:rsid w:val="00476C12"/>
    <w:rPr>
      <w:rFonts w:ascii="Arial" w:eastAsia="Times New Roman" w:hAnsi="Arial" w:cs="Arial"/>
      <w:b/>
      <w:szCs w:val="24"/>
      <w:lang w:eastAsia="pt-BR"/>
    </w:rPr>
  </w:style>
  <w:style w:type="paragraph" w:styleId="NormalWeb">
    <w:name w:val="Normal (Web)"/>
    <w:basedOn w:val="Normal"/>
    <w:uiPriority w:val="99"/>
    <w:rsid w:val="00476C12"/>
    <w:pPr>
      <w:spacing w:before="100" w:beforeAutospacing="1" w:after="100" w:afterAutospacing="1"/>
    </w:pPr>
    <w:rPr>
      <w:rFonts w:ascii="Arial Unicode MS" w:eastAsia="Arial Unicode MS" w:hAnsi="Arial Unicode MS" w:cs="Arial Unicode MS"/>
    </w:rPr>
  </w:style>
  <w:style w:type="paragraph" w:styleId="SemEspaamento">
    <w:name w:val="No Spacing"/>
    <w:uiPriority w:val="1"/>
    <w:qFormat/>
    <w:rsid w:val="00476C12"/>
    <w:pPr>
      <w:spacing w:after="0" w:line="240" w:lineRule="auto"/>
    </w:pPr>
    <w:rPr>
      <w:rFonts w:ascii="Calibri" w:eastAsia="Calibri" w:hAnsi="Calibri" w:cs="Times New Roman"/>
    </w:rPr>
  </w:style>
  <w:style w:type="paragraph" w:customStyle="1" w:styleId="Default">
    <w:name w:val="Default"/>
    <w:rsid w:val="00476C12"/>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76C12"/>
    <w:rPr>
      <w:rFonts w:ascii="Segoe UI" w:hAnsi="Segoe UI" w:cs="Segoe UI"/>
      <w:sz w:val="18"/>
      <w:szCs w:val="18"/>
    </w:rPr>
  </w:style>
  <w:style w:type="character" w:customStyle="1" w:styleId="TextodebaloChar">
    <w:name w:val="Texto de balão Char"/>
    <w:basedOn w:val="Fontepargpadro"/>
    <w:link w:val="Textodebalo"/>
    <w:uiPriority w:val="99"/>
    <w:semiHidden/>
    <w:rsid w:val="00476C12"/>
    <w:rPr>
      <w:rFonts w:ascii="Segoe UI" w:eastAsia="Times New Roman" w:hAnsi="Segoe UI" w:cs="Segoe UI"/>
      <w:sz w:val="18"/>
      <w:szCs w:val="18"/>
      <w:lang w:eastAsia="pt-BR"/>
    </w:rPr>
  </w:style>
  <w:style w:type="character" w:styleId="Forte">
    <w:name w:val="Strong"/>
    <w:uiPriority w:val="22"/>
    <w:qFormat/>
    <w:rsid w:val="006E234D"/>
    <w:rPr>
      <w:b/>
      <w:bCs/>
    </w:rPr>
  </w:style>
  <w:style w:type="paragraph" w:styleId="Recuodecorpodetexto">
    <w:name w:val="Body Text Indent"/>
    <w:basedOn w:val="Normal"/>
    <w:link w:val="RecuodecorpodetextoChar"/>
    <w:semiHidden/>
    <w:rsid w:val="00A15C05"/>
    <w:pPr>
      <w:ind w:right="72" w:firstLine="510"/>
      <w:jc w:val="both"/>
    </w:pPr>
    <w:rPr>
      <w:rFonts w:ascii="Arial" w:hAnsi="Arial" w:cs="Arial"/>
      <w:sz w:val="20"/>
      <w:szCs w:val="22"/>
    </w:rPr>
  </w:style>
  <w:style w:type="character" w:customStyle="1" w:styleId="RecuodecorpodetextoChar">
    <w:name w:val="Recuo de corpo de texto Char"/>
    <w:basedOn w:val="Fontepargpadro"/>
    <w:link w:val="Recuodecorpodetexto"/>
    <w:semiHidden/>
    <w:rsid w:val="00A15C05"/>
    <w:rPr>
      <w:rFonts w:ascii="Arial" w:eastAsia="Times New Roman" w:hAnsi="Arial" w:cs="Arial"/>
      <w:sz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12"/>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476C12"/>
    <w:pPr>
      <w:keepNext/>
      <w:ind w:firstLine="72"/>
      <w:outlineLvl w:val="3"/>
    </w:pPr>
    <w:rPr>
      <w:rFonts w:ascii="Arial" w:hAnsi="Arial" w:cs="Arial"/>
      <w:b/>
      <w:bCs/>
      <w:sz w:val="20"/>
    </w:rPr>
  </w:style>
  <w:style w:type="paragraph" w:styleId="Ttulo5">
    <w:name w:val="heading 5"/>
    <w:basedOn w:val="Normal"/>
    <w:next w:val="Normal"/>
    <w:link w:val="Ttulo5Char"/>
    <w:qFormat/>
    <w:rsid w:val="00476C12"/>
    <w:pPr>
      <w:keepNext/>
      <w:jc w:val="center"/>
      <w:outlineLvl w:val="4"/>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476C12"/>
    <w:rPr>
      <w:rFonts w:ascii="Arial" w:eastAsia="Times New Roman" w:hAnsi="Arial" w:cs="Arial"/>
      <w:b/>
      <w:bCs/>
      <w:sz w:val="20"/>
      <w:szCs w:val="24"/>
      <w:lang w:eastAsia="pt-BR"/>
    </w:rPr>
  </w:style>
  <w:style w:type="character" w:customStyle="1" w:styleId="Ttulo5Char">
    <w:name w:val="Título 5 Char"/>
    <w:basedOn w:val="Fontepargpadro"/>
    <w:link w:val="Ttulo5"/>
    <w:rsid w:val="00476C12"/>
    <w:rPr>
      <w:rFonts w:ascii="Arial" w:eastAsia="Times New Roman" w:hAnsi="Arial" w:cs="Arial"/>
      <w:b/>
      <w:szCs w:val="24"/>
      <w:lang w:eastAsia="pt-BR"/>
    </w:rPr>
  </w:style>
  <w:style w:type="paragraph" w:styleId="NormalWeb">
    <w:name w:val="Normal (Web)"/>
    <w:basedOn w:val="Normal"/>
    <w:uiPriority w:val="99"/>
    <w:rsid w:val="00476C12"/>
    <w:pPr>
      <w:spacing w:before="100" w:beforeAutospacing="1" w:after="100" w:afterAutospacing="1"/>
    </w:pPr>
    <w:rPr>
      <w:rFonts w:ascii="Arial Unicode MS" w:eastAsia="Arial Unicode MS" w:hAnsi="Arial Unicode MS" w:cs="Arial Unicode MS"/>
    </w:rPr>
  </w:style>
  <w:style w:type="paragraph" w:styleId="SemEspaamento">
    <w:name w:val="No Spacing"/>
    <w:uiPriority w:val="1"/>
    <w:qFormat/>
    <w:rsid w:val="00476C12"/>
    <w:pPr>
      <w:spacing w:after="0" w:line="240" w:lineRule="auto"/>
    </w:pPr>
    <w:rPr>
      <w:rFonts w:ascii="Calibri" w:eastAsia="Calibri" w:hAnsi="Calibri" w:cs="Times New Roman"/>
    </w:rPr>
  </w:style>
  <w:style w:type="paragraph" w:customStyle="1" w:styleId="Default">
    <w:name w:val="Default"/>
    <w:rsid w:val="00476C12"/>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76C12"/>
    <w:rPr>
      <w:rFonts w:ascii="Segoe UI" w:hAnsi="Segoe UI" w:cs="Segoe UI"/>
      <w:sz w:val="18"/>
      <w:szCs w:val="18"/>
    </w:rPr>
  </w:style>
  <w:style w:type="character" w:customStyle="1" w:styleId="TextodebaloChar">
    <w:name w:val="Texto de balão Char"/>
    <w:basedOn w:val="Fontepargpadro"/>
    <w:link w:val="Textodebalo"/>
    <w:uiPriority w:val="99"/>
    <w:semiHidden/>
    <w:rsid w:val="00476C12"/>
    <w:rPr>
      <w:rFonts w:ascii="Segoe UI" w:eastAsia="Times New Roman" w:hAnsi="Segoe UI" w:cs="Segoe UI"/>
      <w:sz w:val="18"/>
      <w:szCs w:val="18"/>
      <w:lang w:eastAsia="pt-BR"/>
    </w:rPr>
  </w:style>
  <w:style w:type="character" w:styleId="Forte">
    <w:name w:val="Strong"/>
    <w:uiPriority w:val="22"/>
    <w:qFormat/>
    <w:rsid w:val="006E234D"/>
    <w:rPr>
      <w:b/>
      <w:bCs/>
    </w:rPr>
  </w:style>
  <w:style w:type="paragraph" w:styleId="Recuodecorpodetexto">
    <w:name w:val="Body Text Indent"/>
    <w:basedOn w:val="Normal"/>
    <w:link w:val="RecuodecorpodetextoChar"/>
    <w:semiHidden/>
    <w:rsid w:val="00A15C05"/>
    <w:pPr>
      <w:ind w:right="72" w:firstLine="510"/>
      <w:jc w:val="both"/>
    </w:pPr>
    <w:rPr>
      <w:rFonts w:ascii="Arial" w:hAnsi="Arial" w:cs="Arial"/>
      <w:sz w:val="20"/>
      <w:szCs w:val="22"/>
    </w:rPr>
  </w:style>
  <w:style w:type="character" w:customStyle="1" w:styleId="RecuodecorpodetextoChar">
    <w:name w:val="Recuo de corpo de texto Char"/>
    <w:basedOn w:val="Fontepargpadro"/>
    <w:link w:val="Recuodecorpodetexto"/>
    <w:semiHidden/>
    <w:rsid w:val="00A15C05"/>
    <w:rPr>
      <w:rFonts w:ascii="Arial" w:eastAsia="Times New Roman" w:hAnsi="Arial" w:cs="Arial"/>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D3D5-BA34-415C-8BED-2C443FC9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Farikoski</dc:creator>
  <cp:lastModifiedBy>Atendimento02</cp:lastModifiedBy>
  <cp:revision>2</cp:revision>
  <cp:lastPrinted>2016-08-22T18:16:00Z</cp:lastPrinted>
  <dcterms:created xsi:type="dcterms:W3CDTF">2016-08-22T18:17:00Z</dcterms:created>
  <dcterms:modified xsi:type="dcterms:W3CDTF">2016-08-22T18:17:00Z</dcterms:modified>
</cp:coreProperties>
</file>