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D0" w:rsidRDefault="00B323D0" w:rsidP="00F02075">
      <w:pPr>
        <w:pStyle w:val="Ttulo"/>
        <w:spacing w:line="240" w:lineRule="auto"/>
        <w:jc w:val="center"/>
        <w:rPr>
          <w:sz w:val="40"/>
          <w:szCs w:val="40"/>
          <w:lang w:val="pt-BR"/>
        </w:rPr>
      </w:pPr>
      <w:r>
        <w:rPr>
          <w:noProof/>
          <w:sz w:val="44"/>
          <w:szCs w:val="44"/>
          <w:lang w:val="pt-BR" w:eastAsia="pt-BR"/>
        </w:rPr>
        <w:drawing>
          <wp:inline distT="0" distB="0" distL="0" distR="0" wp14:anchorId="07C7EBC4" wp14:editId="1BAC6F5C">
            <wp:extent cx="1187938" cy="130451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187085" cy="1303574"/>
                    </a:xfrm>
                    <a:prstGeom prst="rect">
                      <a:avLst/>
                    </a:prstGeom>
                  </pic:spPr>
                </pic:pic>
              </a:graphicData>
            </a:graphic>
          </wp:inline>
        </w:drawing>
      </w:r>
    </w:p>
    <w:p w:rsidR="0013545C" w:rsidRDefault="00B27112" w:rsidP="00F02075">
      <w:pPr>
        <w:pStyle w:val="Ttulo"/>
        <w:spacing w:line="240" w:lineRule="auto"/>
        <w:jc w:val="center"/>
        <w:rPr>
          <w:sz w:val="40"/>
          <w:szCs w:val="40"/>
          <w:lang w:val="pt-BR"/>
        </w:rPr>
      </w:pPr>
      <w:r w:rsidRPr="00DF30A4">
        <w:rPr>
          <w:sz w:val="40"/>
          <w:szCs w:val="40"/>
          <w:lang w:val="pt-BR"/>
        </w:rPr>
        <w:t>a cultura da violência contra a mulher</w:t>
      </w:r>
    </w:p>
    <w:p w:rsidR="00B27112" w:rsidRPr="00DF30A4" w:rsidRDefault="00B27112" w:rsidP="00F02075">
      <w:pPr>
        <w:pStyle w:val="Ttulo"/>
        <w:spacing w:line="240" w:lineRule="auto"/>
        <w:jc w:val="center"/>
        <w:rPr>
          <w:sz w:val="40"/>
          <w:szCs w:val="40"/>
          <w:lang w:val="pt-BR"/>
        </w:rPr>
      </w:pPr>
      <w:r w:rsidRPr="00DF30A4">
        <w:rPr>
          <w:sz w:val="40"/>
          <w:szCs w:val="40"/>
          <w:lang w:val="pt-BR"/>
        </w:rPr>
        <w:t xml:space="preserve">  </w:t>
      </w:r>
    </w:p>
    <w:p w:rsidR="00B323D0" w:rsidRDefault="00B323D0" w:rsidP="00B323D0">
      <w:pPr>
        <w:pStyle w:val="Ttulo"/>
        <w:spacing w:after="0" w:line="240" w:lineRule="auto"/>
        <w:rPr>
          <w:caps w:val="0"/>
          <w:sz w:val="36"/>
          <w:szCs w:val="36"/>
          <w:lang w:val="pt-BR"/>
        </w:rPr>
      </w:pPr>
      <w:r>
        <w:rPr>
          <w:rFonts w:ascii="Arial" w:hAnsi="Arial" w:cs="Arial"/>
          <w:noProof/>
          <w:lang w:val="pt-BR" w:eastAsia="pt-BR"/>
        </w:rPr>
        <w:drawing>
          <wp:inline distT="0" distB="0" distL="0" distR="0" wp14:anchorId="6B272E8C" wp14:editId="59319FAD">
            <wp:extent cx="926926" cy="852346"/>
            <wp:effectExtent l="0" t="0" r="698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ni Haddad (2).png"/>
                    <pic:cNvPicPr/>
                  </pic:nvPicPr>
                  <pic:blipFill>
                    <a:blip r:embed="rId8">
                      <a:extLst>
                        <a:ext uri="{28A0092B-C50C-407E-A947-70E740481C1C}">
                          <a14:useLocalDpi xmlns:a14="http://schemas.microsoft.com/office/drawing/2010/main" val="0"/>
                        </a:ext>
                      </a:extLst>
                    </a:blip>
                    <a:stretch>
                      <a:fillRect/>
                    </a:stretch>
                  </pic:blipFill>
                  <pic:spPr>
                    <a:xfrm>
                      <a:off x="0" y="0"/>
                      <a:ext cx="966483" cy="888720"/>
                    </a:xfrm>
                    <a:prstGeom prst="rect">
                      <a:avLst/>
                    </a:prstGeom>
                  </pic:spPr>
                </pic:pic>
              </a:graphicData>
            </a:graphic>
          </wp:inline>
        </w:drawing>
      </w:r>
    </w:p>
    <w:p w:rsidR="00F02075" w:rsidRDefault="00B27112" w:rsidP="00B323D0">
      <w:pPr>
        <w:pStyle w:val="Ttulo"/>
        <w:spacing w:after="0" w:line="360" w:lineRule="auto"/>
        <w:rPr>
          <w:caps w:val="0"/>
          <w:sz w:val="36"/>
          <w:szCs w:val="36"/>
          <w:lang w:val="pt-BR"/>
        </w:rPr>
      </w:pPr>
      <w:proofErr w:type="spellStart"/>
      <w:r w:rsidRPr="00DF30A4">
        <w:rPr>
          <w:caps w:val="0"/>
          <w:sz w:val="36"/>
          <w:szCs w:val="36"/>
          <w:lang w:val="pt-BR"/>
        </w:rPr>
        <w:t>Amini</w:t>
      </w:r>
      <w:proofErr w:type="spellEnd"/>
      <w:r w:rsidRPr="00DF30A4">
        <w:rPr>
          <w:caps w:val="0"/>
          <w:sz w:val="36"/>
          <w:szCs w:val="36"/>
          <w:lang w:val="pt-BR"/>
        </w:rPr>
        <w:t xml:space="preserve"> Haddad</w:t>
      </w:r>
      <w:r w:rsidRPr="00DF30A4">
        <w:rPr>
          <w:rStyle w:val="Refdenotaderodap"/>
          <w:sz w:val="36"/>
          <w:szCs w:val="36"/>
          <w:lang w:val="pt-BR"/>
        </w:rPr>
        <w:footnoteReference w:id="1"/>
      </w:r>
    </w:p>
    <w:p w:rsidR="002C482C" w:rsidRDefault="002C482C" w:rsidP="00B323D0">
      <w:pPr>
        <w:pStyle w:val="Recuodecorpodetexto"/>
        <w:spacing w:after="0" w:line="360" w:lineRule="auto"/>
        <w:ind w:left="0" w:firstLine="708"/>
        <w:jc w:val="both"/>
        <w:rPr>
          <w:rFonts w:ascii="Arial" w:hAnsi="Arial" w:cs="Arial"/>
          <w:sz w:val="24"/>
          <w:szCs w:val="24"/>
          <w:lang w:val="pt-BR" w:eastAsia="pt-BR"/>
        </w:rPr>
      </w:pPr>
      <w:r>
        <w:rPr>
          <w:rFonts w:ascii="Arial" w:hAnsi="Arial" w:cs="Arial"/>
          <w:sz w:val="24"/>
          <w:szCs w:val="24"/>
          <w:lang w:val="pt-BR" w:eastAsia="pt-BR"/>
        </w:rPr>
        <w:t>Não poderíamos imaginar que as sessões plenárias oficiais pudessem ser palco das mazelas sociais sofridas por milhares de mulheres em todo o mundo: a violência de gênero.</w:t>
      </w:r>
    </w:p>
    <w:p w:rsidR="002C482C" w:rsidRDefault="002C482C" w:rsidP="002C482C">
      <w:pPr>
        <w:pStyle w:val="Recuodecorpodetexto"/>
        <w:spacing w:after="0" w:line="360" w:lineRule="auto"/>
        <w:ind w:left="0" w:firstLine="708"/>
        <w:jc w:val="both"/>
        <w:rPr>
          <w:rFonts w:ascii="Arial" w:hAnsi="Arial" w:cs="Arial"/>
          <w:sz w:val="24"/>
          <w:szCs w:val="24"/>
          <w:lang w:val="pt-BR" w:eastAsia="pt-BR"/>
        </w:rPr>
      </w:pPr>
      <w:r>
        <w:rPr>
          <w:rFonts w:ascii="Arial" w:hAnsi="Arial" w:cs="Arial"/>
          <w:sz w:val="24"/>
          <w:szCs w:val="24"/>
          <w:lang w:val="pt-BR" w:eastAsia="pt-BR"/>
        </w:rPr>
        <w:t xml:space="preserve">Infelizmente, o discurso plenário do Deputado Jair </w:t>
      </w:r>
      <w:proofErr w:type="gramStart"/>
      <w:r>
        <w:rPr>
          <w:rFonts w:ascii="Arial" w:hAnsi="Arial" w:cs="Arial"/>
          <w:sz w:val="24"/>
          <w:szCs w:val="24"/>
          <w:lang w:val="pt-BR" w:eastAsia="pt-BR"/>
        </w:rPr>
        <w:t>Bolsonaro,  direcionado</w:t>
      </w:r>
      <w:proofErr w:type="gramEnd"/>
      <w:r>
        <w:rPr>
          <w:rFonts w:ascii="Arial" w:hAnsi="Arial" w:cs="Arial"/>
          <w:sz w:val="24"/>
          <w:szCs w:val="24"/>
          <w:lang w:val="pt-BR" w:eastAsia="pt-BR"/>
        </w:rPr>
        <w:t xml:space="preserve"> à Deputada Maria do Rosário, trouxe-nos fatos relevantes das realidades globais</w:t>
      </w:r>
      <w:r w:rsidR="00BD029D">
        <w:rPr>
          <w:rFonts w:ascii="Arial" w:hAnsi="Arial" w:cs="Arial"/>
          <w:sz w:val="24"/>
          <w:szCs w:val="24"/>
          <w:lang w:val="pt-BR" w:eastAsia="pt-BR"/>
        </w:rPr>
        <w:t>, conforme</w:t>
      </w:r>
      <w:r w:rsidR="00F32F78">
        <w:rPr>
          <w:rFonts w:ascii="Arial" w:hAnsi="Arial" w:cs="Arial"/>
          <w:sz w:val="24"/>
          <w:szCs w:val="24"/>
          <w:lang w:val="pt-BR" w:eastAsia="pt-BR"/>
        </w:rPr>
        <w:t xml:space="preserve"> índices estatísticos</w:t>
      </w:r>
      <w:r>
        <w:rPr>
          <w:rFonts w:ascii="Arial" w:hAnsi="Arial" w:cs="Arial"/>
          <w:sz w:val="24"/>
          <w:szCs w:val="24"/>
          <w:lang w:val="pt-BR" w:eastAsia="pt-BR"/>
        </w:rPr>
        <w:t>.</w:t>
      </w:r>
    </w:p>
    <w:p w:rsidR="002C482C" w:rsidRDefault="00DF30A4" w:rsidP="002C482C">
      <w:pPr>
        <w:pStyle w:val="Recuodecorpodetexto"/>
        <w:spacing w:after="0" w:line="360" w:lineRule="auto"/>
        <w:ind w:left="0" w:firstLine="708"/>
        <w:jc w:val="both"/>
        <w:rPr>
          <w:rFonts w:ascii="Arial" w:hAnsi="Arial" w:cs="Arial"/>
          <w:sz w:val="24"/>
          <w:szCs w:val="24"/>
          <w:lang w:val="pt-BR" w:eastAsia="pt-BR"/>
        </w:rPr>
      </w:pPr>
      <w:r>
        <w:rPr>
          <w:rFonts w:ascii="Arial" w:hAnsi="Arial" w:cs="Arial"/>
          <w:sz w:val="24"/>
          <w:szCs w:val="24"/>
          <w:lang w:val="pt-BR" w:eastAsia="pt-BR"/>
        </w:rPr>
        <w:lastRenderedPageBreak/>
        <w:t xml:space="preserve"> </w:t>
      </w:r>
      <w:r w:rsidR="002C482C">
        <w:rPr>
          <w:rFonts w:ascii="Arial" w:hAnsi="Arial" w:cs="Arial"/>
          <w:sz w:val="24"/>
          <w:szCs w:val="24"/>
          <w:lang w:val="pt-BR" w:eastAsia="pt-BR"/>
        </w:rPr>
        <w:t xml:space="preserve">Seria possível não perceber o quanto a frase </w:t>
      </w:r>
      <w:r w:rsidR="00BD029D">
        <w:rPr>
          <w:rFonts w:ascii="Arial" w:hAnsi="Arial" w:cs="Arial"/>
          <w:sz w:val="24"/>
          <w:szCs w:val="24"/>
          <w:lang w:val="pt-BR" w:eastAsia="pt-BR"/>
        </w:rPr>
        <w:t xml:space="preserve">do Congressista </w:t>
      </w:r>
      <w:r w:rsidR="002C482C">
        <w:rPr>
          <w:rFonts w:ascii="Arial" w:hAnsi="Arial" w:cs="Arial"/>
          <w:sz w:val="24"/>
          <w:szCs w:val="24"/>
          <w:lang w:val="pt-BR" w:eastAsia="pt-BR"/>
        </w:rPr>
        <w:t xml:space="preserve">atinge, lamentavelmente, </w:t>
      </w:r>
      <w:r w:rsidR="00F32F78">
        <w:rPr>
          <w:rFonts w:ascii="Arial" w:hAnsi="Arial" w:cs="Arial"/>
          <w:sz w:val="24"/>
          <w:szCs w:val="24"/>
          <w:lang w:val="pt-BR" w:eastAsia="pt-BR"/>
        </w:rPr>
        <w:t xml:space="preserve">mulheres </w:t>
      </w:r>
      <w:r w:rsidR="002C482C">
        <w:rPr>
          <w:rFonts w:ascii="Arial" w:hAnsi="Arial" w:cs="Arial"/>
          <w:sz w:val="24"/>
          <w:szCs w:val="24"/>
          <w:lang w:val="pt-BR" w:eastAsia="pt-BR"/>
        </w:rPr>
        <w:t xml:space="preserve">vítimas de estupros e abusos sexuais? Seria possível não considerar que a frase traz </w:t>
      </w:r>
      <w:proofErr w:type="spellStart"/>
      <w:r w:rsidR="002C482C" w:rsidRPr="00F32F78">
        <w:rPr>
          <w:rFonts w:ascii="Arial" w:hAnsi="Arial" w:cs="Arial"/>
          <w:i/>
          <w:sz w:val="24"/>
          <w:szCs w:val="24"/>
          <w:lang w:val="pt-BR" w:eastAsia="pt-BR"/>
        </w:rPr>
        <w:t>desvalor</w:t>
      </w:r>
      <w:proofErr w:type="spellEnd"/>
      <w:r w:rsidR="002C482C">
        <w:rPr>
          <w:rFonts w:ascii="Arial" w:hAnsi="Arial" w:cs="Arial"/>
          <w:sz w:val="24"/>
          <w:szCs w:val="24"/>
          <w:lang w:val="pt-BR" w:eastAsia="pt-BR"/>
        </w:rPr>
        <w:t xml:space="preserve"> evidente </w:t>
      </w:r>
      <w:r w:rsidR="00F32F78">
        <w:rPr>
          <w:rFonts w:ascii="Arial" w:hAnsi="Arial" w:cs="Arial"/>
          <w:sz w:val="24"/>
          <w:szCs w:val="24"/>
          <w:lang w:val="pt-BR" w:eastAsia="pt-BR"/>
        </w:rPr>
        <w:t>ao feminino</w:t>
      </w:r>
      <w:r w:rsidR="002C482C">
        <w:rPr>
          <w:rFonts w:ascii="Arial" w:hAnsi="Arial" w:cs="Arial"/>
          <w:sz w:val="24"/>
          <w:szCs w:val="24"/>
          <w:lang w:val="pt-BR" w:eastAsia="pt-BR"/>
        </w:rPr>
        <w:t>?</w:t>
      </w:r>
    </w:p>
    <w:p w:rsidR="00B45A02" w:rsidRDefault="00B45A02" w:rsidP="00B45A02">
      <w:pPr>
        <w:pStyle w:val="Recuodecorpodetexto"/>
        <w:spacing w:after="0" w:line="360" w:lineRule="auto"/>
        <w:ind w:left="0" w:firstLine="708"/>
        <w:jc w:val="both"/>
        <w:rPr>
          <w:rFonts w:ascii="Arial" w:hAnsi="Arial" w:cs="Arial"/>
          <w:sz w:val="24"/>
          <w:szCs w:val="24"/>
          <w:lang w:val="pt-BR" w:eastAsia="pt-BR"/>
        </w:rPr>
      </w:pPr>
      <w:r>
        <w:rPr>
          <w:rFonts w:ascii="Arial" w:hAnsi="Arial" w:cs="Arial"/>
          <w:sz w:val="24"/>
          <w:szCs w:val="24"/>
          <w:lang w:val="pt-BR" w:eastAsia="pt-BR"/>
        </w:rPr>
        <w:t xml:space="preserve">As palavras expuseram </w:t>
      </w:r>
      <w:r w:rsidR="00DF30A4">
        <w:rPr>
          <w:rFonts w:ascii="Arial" w:hAnsi="Arial" w:cs="Arial"/>
          <w:sz w:val="24"/>
          <w:szCs w:val="24"/>
          <w:lang w:val="pt-BR" w:eastAsia="pt-BR"/>
        </w:rPr>
        <w:t xml:space="preserve">realidades </w:t>
      </w:r>
      <w:r w:rsidR="00F32F78">
        <w:rPr>
          <w:rFonts w:ascii="Arial" w:hAnsi="Arial" w:cs="Arial"/>
          <w:sz w:val="24"/>
          <w:szCs w:val="24"/>
          <w:lang w:val="pt-BR" w:eastAsia="pt-BR"/>
        </w:rPr>
        <w:t>cruéis, numa tentativa ilegítima de</w:t>
      </w:r>
      <w:r>
        <w:rPr>
          <w:rFonts w:ascii="Arial" w:hAnsi="Arial" w:cs="Arial"/>
          <w:sz w:val="24"/>
          <w:szCs w:val="24"/>
          <w:lang w:val="pt-BR" w:eastAsia="pt-BR"/>
        </w:rPr>
        <w:t xml:space="preserve"> inverter a ordem dos sujeitos violados, profanando os valores irrenunciáveis de respeito e equivalência da nossa humanidade à concepção da dignidade.</w:t>
      </w:r>
    </w:p>
    <w:p w:rsidR="00B45A02" w:rsidRDefault="00B45A02" w:rsidP="00B45A02">
      <w:pPr>
        <w:pStyle w:val="Recuodecorpodetexto"/>
        <w:spacing w:after="0" w:line="360" w:lineRule="auto"/>
        <w:ind w:left="0" w:firstLine="708"/>
        <w:jc w:val="both"/>
        <w:rPr>
          <w:rFonts w:ascii="Arial" w:hAnsi="Arial" w:cs="Arial"/>
          <w:sz w:val="24"/>
          <w:szCs w:val="24"/>
          <w:lang w:val="pt-BR" w:eastAsia="pt-BR"/>
        </w:rPr>
      </w:pPr>
      <w:r>
        <w:rPr>
          <w:rFonts w:ascii="Arial" w:hAnsi="Arial" w:cs="Arial"/>
          <w:sz w:val="24"/>
          <w:szCs w:val="24"/>
          <w:lang w:val="pt-BR" w:eastAsia="pt-BR"/>
        </w:rPr>
        <w:t xml:space="preserve">A frase nos assevera a terrível mazela social sofrida pelo feminino. </w:t>
      </w:r>
    </w:p>
    <w:p w:rsidR="00A2783C" w:rsidRPr="001C347F" w:rsidRDefault="00DF30A4" w:rsidP="00F02075">
      <w:pPr>
        <w:pStyle w:val="Recuodecorpodetexto"/>
        <w:spacing w:after="0" w:line="360" w:lineRule="auto"/>
        <w:ind w:left="0" w:firstLine="708"/>
        <w:jc w:val="both"/>
        <w:rPr>
          <w:rFonts w:ascii="Arial" w:hAnsi="Arial" w:cs="Arial"/>
          <w:sz w:val="24"/>
          <w:szCs w:val="24"/>
          <w:lang w:val="pt-BR" w:eastAsia="pt-BR"/>
        </w:rPr>
      </w:pPr>
      <w:r>
        <w:rPr>
          <w:rFonts w:ascii="Arial" w:hAnsi="Arial" w:cs="Arial"/>
          <w:sz w:val="24"/>
          <w:szCs w:val="24"/>
          <w:lang w:val="pt-BR" w:eastAsia="pt-BR"/>
        </w:rPr>
        <w:t xml:space="preserve">Assim, </w:t>
      </w:r>
      <w:r w:rsidR="00B45A02">
        <w:rPr>
          <w:rFonts w:ascii="Arial" w:hAnsi="Arial" w:cs="Arial"/>
          <w:sz w:val="24"/>
          <w:szCs w:val="24"/>
          <w:lang w:val="pt-BR" w:eastAsia="pt-BR"/>
        </w:rPr>
        <w:t>compete-nos</w:t>
      </w:r>
      <w:r>
        <w:rPr>
          <w:rFonts w:ascii="Arial" w:hAnsi="Arial" w:cs="Arial"/>
          <w:sz w:val="24"/>
          <w:szCs w:val="24"/>
          <w:lang w:val="pt-BR" w:eastAsia="pt-BR"/>
        </w:rPr>
        <w:t xml:space="preserve"> </w:t>
      </w:r>
      <w:r w:rsidR="00B45A02">
        <w:rPr>
          <w:rFonts w:ascii="Arial" w:hAnsi="Arial" w:cs="Arial"/>
          <w:sz w:val="24"/>
          <w:szCs w:val="24"/>
          <w:lang w:val="pt-BR" w:eastAsia="pt-BR"/>
        </w:rPr>
        <w:t>um</w:t>
      </w:r>
      <w:r w:rsidR="00A2783C" w:rsidRPr="001C347F">
        <w:rPr>
          <w:rFonts w:ascii="Arial" w:hAnsi="Arial" w:cs="Arial"/>
          <w:sz w:val="24"/>
          <w:szCs w:val="24"/>
          <w:lang w:val="pt-BR" w:eastAsia="pt-BR"/>
        </w:rPr>
        <w:t xml:space="preserve"> primeiro questionamento, </w:t>
      </w:r>
      <w:r>
        <w:rPr>
          <w:rFonts w:ascii="Arial" w:hAnsi="Arial" w:cs="Arial"/>
          <w:sz w:val="24"/>
          <w:szCs w:val="24"/>
          <w:lang w:val="pt-BR" w:eastAsia="pt-BR"/>
        </w:rPr>
        <w:t>frente aos fatos postos</w:t>
      </w:r>
      <w:r w:rsidR="00A2783C" w:rsidRPr="001C347F">
        <w:rPr>
          <w:rFonts w:ascii="Arial" w:hAnsi="Arial" w:cs="Arial"/>
          <w:sz w:val="24"/>
          <w:szCs w:val="24"/>
          <w:lang w:val="pt-BR" w:eastAsia="pt-BR"/>
        </w:rPr>
        <w:t xml:space="preserve">: </w:t>
      </w:r>
      <w:r w:rsidR="00A2783C" w:rsidRPr="005D654E">
        <w:rPr>
          <w:rFonts w:ascii="Arial" w:hAnsi="Arial" w:cs="Arial"/>
          <w:b/>
          <w:sz w:val="24"/>
          <w:szCs w:val="24"/>
          <w:lang w:val="pt-BR" w:eastAsia="pt-BR"/>
        </w:rPr>
        <w:t>As realidades existentes em relação às mulheres, em cada sociedade, são muito distintas?</w:t>
      </w:r>
      <w:r w:rsidR="00B45A02" w:rsidRPr="005D654E">
        <w:rPr>
          <w:rFonts w:ascii="Arial" w:hAnsi="Arial" w:cs="Arial"/>
          <w:b/>
          <w:sz w:val="24"/>
          <w:szCs w:val="24"/>
          <w:lang w:val="pt-BR" w:eastAsia="pt-BR"/>
        </w:rPr>
        <w:t xml:space="preserve"> </w:t>
      </w:r>
    </w:p>
    <w:p w:rsidR="00A2783C" w:rsidRPr="001C347F" w:rsidRDefault="00A2783C" w:rsidP="00F02075">
      <w:pPr>
        <w:pStyle w:val="a1-corpodetexto"/>
        <w:spacing w:before="0" w:after="0" w:line="360" w:lineRule="auto"/>
        <w:rPr>
          <w:rFonts w:ascii="Arial" w:hAnsi="Arial" w:cs="Arial"/>
          <w:sz w:val="24"/>
          <w:szCs w:val="24"/>
        </w:rPr>
      </w:pPr>
      <w:r w:rsidRPr="001C347F">
        <w:rPr>
          <w:rFonts w:ascii="Arial" w:hAnsi="Arial" w:cs="Arial"/>
          <w:sz w:val="24"/>
          <w:szCs w:val="24"/>
        </w:rPr>
        <w:t>Apesar das distâncias e distintas realidades sociais dos povos e nações, globalmente, as notícias nos dão conta do lugar reservado à mulher e da difícil compreensão de sua igual humanidade</w:t>
      </w:r>
      <w:r w:rsidR="00B45A02">
        <w:rPr>
          <w:rFonts w:ascii="Arial" w:hAnsi="Arial" w:cs="Arial"/>
          <w:sz w:val="24"/>
          <w:szCs w:val="24"/>
        </w:rPr>
        <w:t>, bem como dignidade</w:t>
      </w:r>
      <w:r w:rsidRPr="001C347F">
        <w:rPr>
          <w:rFonts w:ascii="Arial" w:hAnsi="Arial" w:cs="Arial"/>
          <w:sz w:val="24"/>
          <w:szCs w:val="24"/>
        </w:rPr>
        <w:t>, para os devidos fins do exercício de suas potencialid</w:t>
      </w:r>
      <w:r w:rsidR="00B45A02">
        <w:rPr>
          <w:rFonts w:ascii="Arial" w:hAnsi="Arial" w:cs="Arial"/>
          <w:sz w:val="24"/>
          <w:szCs w:val="24"/>
        </w:rPr>
        <w:t>ades, em oportunidades efetivamente equânimes</w:t>
      </w:r>
      <w:r w:rsidRPr="001C347F">
        <w:rPr>
          <w:rFonts w:ascii="Arial" w:hAnsi="Arial" w:cs="Arial"/>
          <w:sz w:val="24"/>
          <w:szCs w:val="24"/>
        </w:rPr>
        <w:t xml:space="preserve">. </w:t>
      </w:r>
    </w:p>
    <w:p w:rsidR="00A2783C" w:rsidRPr="001C347F" w:rsidRDefault="00A2783C" w:rsidP="00F02075">
      <w:pPr>
        <w:pStyle w:val="a1-corpodetexto"/>
        <w:spacing w:before="0" w:after="0" w:line="360" w:lineRule="auto"/>
        <w:rPr>
          <w:rFonts w:ascii="Arial" w:hAnsi="Arial" w:cs="Arial"/>
          <w:sz w:val="24"/>
          <w:szCs w:val="24"/>
        </w:rPr>
      </w:pPr>
      <w:r w:rsidRPr="001C347F">
        <w:rPr>
          <w:rFonts w:ascii="Arial" w:hAnsi="Arial" w:cs="Arial"/>
          <w:sz w:val="24"/>
          <w:szCs w:val="24"/>
        </w:rPr>
        <w:t>O ponto de partida se d</w:t>
      </w:r>
      <w:r w:rsidR="00F32F78">
        <w:rPr>
          <w:rFonts w:ascii="Arial" w:hAnsi="Arial" w:cs="Arial"/>
          <w:sz w:val="24"/>
          <w:szCs w:val="24"/>
        </w:rPr>
        <w:t>á</w:t>
      </w:r>
      <w:r w:rsidRPr="001C347F">
        <w:rPr>
          <w:rFonts w:ascii="Arial" w:hAnsi="Arial" w:cs="Arial"/>
          <w:sz w:val="24"/>
          <w:szCs w:val="24"/>
        </w:rPr>
        <w:t xml:space="preserve"> com a</w:t>
      </w:r>
      <w:r w:rsidR="00F32F78">
        <w:rPr>
          <w:rFonts w:ascii="Arial" w:hAnsi="Arial" w:cs="Arial"/>
          <w:sz w:val="24"/>
          <w:szCs w:val="24"/>
        </w:rPr>
        <w:t xml:space="preserve"> simples</w:t>
      </w:r>
      <w:r w:rsidRPr="001C347F">
        <w:rPr>
          <w:rFonts w:ascii="Arial" w:hAnsi="Arial" w:cs="Arial"/>
          <w:sz w:val="24"/>
          <w:szCs w:val="24"/>
        </w:rPr>
        <w:t xml:space="preserve"> constatação de que as mulheres, no mundo todo, ainda enfrentam um déficit em termos de reconhecimento social</w:t>
      </w:r>
      <w:r w:rsidR="0013545C">
        <w:rPr>
          <w:rFonts w:ascii="Arial" w:hAnsi="Arial" w:cs="Arial"/>
          <w:sz w:val="24"/>
          <w:szCs w:val="24"/>
        </w:rPr>
        <w:t xml:space="preserve"> e equivalente dignidade, ao exercício </w:t>
      </w:r>
      <w:r w:rsidRPr="001C347F">
        <w:rPr>
          <w:rFonts w:ascii="Arial" w:hAnsi="Arial" w:cs="Arial"/>
          <w:sz w:val="24"/>
          <w:szCs w:val="24"/>
        </w:rPr>
        <w:t>pleno</w:t>
      </w:r>
      <w:r w:rsidR="0013545C">
        <w:rPr>
          <w:rFonts w:ascii="Arial" w:hAnsi="Arial" w:cs="Arial"/>
          <w:sz w:val="24"/>
          <w:szCs w:val="24"/>
        </w:rPr>
        <w:t xml:space="preserve"> dos</w:t>
      </w:r>
      <w:r w:rsidRPr="001C347F">
        <w:rPr>
          <w:rFonts w:ascii="Arial" w:hAnsi="Arial" w:cs="Arial"/>
          <w:sz w:val="24"/>
          <w:szCs w:val="24"/>
        </w:rPr>
        <w:t xml:space="preserve"> direito</w:t>
      </w:r>
      <w:r w:rsidR="0013545C">
        <w:rPr>
          <w:rFonts w:ascii="Arial" w:hAnsi="Arial" w:cs="Arial"/>
          <w:sz w:val="24"/>
          <w:szCs w:val="24"/>
        </w:rPr>
        <w:t>s</w:t>
      </w:r>
      <w:r w:rsidRPr="001C347F">
        <w:rPr>
          <w:rFonts w:ascii="Arial" w:hAnsi="Arial" w:cs="Arial"/>
          <w:sz w:val="24"/>
          <w:szCs w:val="24"/>
        </w:rPr>
        <w:t>.</w:t>
      </w:r>
    </w:p>
    <w:p w:rsidR="00A2783C" w:rsidRPr="001C347F" w:rsidRDefault="00A2783C" w:rsidP="00F02075">
      <w:pPr>
        <w:spacing w:after="0" w:line="360" w:lineRule="auto"/>
        <w:ind w:firstLine="708"/>
        <w:jc w:val="both"/>
        <w:rPr>
          <w:rFonts w:ascii="Arial" w:hAnsi="Arial" w:cs="Arial"/>
          <w:sz w:val="24"/>
          <w:szCs w:val="24"/>
          <w:lang w:val="pt-BR" w:eastAsia="pt-BR"/>
        </w:rPr>
      </w:pPr>
      <w:r w:rsidRPr="001C347F">
        <w:rPr>
          <w:rStyle w:val="hps"/>
          <w:rFonts w:ascii="Arial" w:hAnsi="Arial" w:cs="Arial"/>
          <w:sz w:val="24"/>
          <w:szCs w:val="24"/>
          <w:lang w:val="pt-BR"/>
        </w:rPr>
        <w:t>Quanto a essa realidade</w:t>
      </w:r>
      <w:r w:rsidRPr="001C347F">
        <w:rPr>
          <w:rStyle w:val="hps"/>
          <w:rFonts w:ascii="Arial" w:hAnsi="Arial" w:cs="Arial"/>
          <w:sz w:val="24"/>
          <w:szCs w:val="24"/>
          <w:lang w:val="pt-PT"/>
        </w:rPr>
        <w:t>, não precisamos de muitas locubrações para identificar os dados históricos. Afinal, e</w:t>
      </w:r>
      <w:r w:rsidRPr="001C347F">
        <w:rPr>
          <w:rFonts w:ascii="Arial" w:hAnsi="Arial" w:cs="Arial"/>
          <w:sz w:val="24"/>
          <w:szCs w:val="24"/>
          <w:lang w:val="pt-BR" w:eastAsia="pt-BR"/>
        </w:rPr>
        <w:t>m 1911, em pleno século XX, as mulheres somente detinham permissão para votar em dois países do mundo</w:t>
      </w:r>
      <w:r w:rsidRPr="001C347F">
        <w:rPr>
          <w:rStyle w:val="Refdenotaderodap"/>
          <w:rFonts w:ascii="Arial" w:hAnsi="Arial" w:cs="Arial"/>
          <w:sz w:val="24"/>
          <w:szCs w:val="24"/>
          <w:lang w:val="pt-BR" w:eastAsia="pt-BR"/>
        </w:rPr>
        <w:footnoteReference w:id="2"/>
      </w:r>
      <w:r w:rsidRPr="001C347F">
        <w:rPr>
          <w:rFonts w:ascii="Arial" w:hAnsi="Arial" w:cs="Arial"/>
          <w:sz w:val="24"/>
          <w:szCs w:val="24"/>
          <w:lang w:val="pt-BR" w:eastAsia="pt-BR"/>
        </w:rPr>
        <w:t>. Hoje, ultrapassados mais de cem anos, esse direito é proclamado como universal, apesar das resistências</w:t>
      </w:r>
      <w:r w:rsidRPr="001C347F">
        <w:rPr>
          <w:rStyle w:val="Refdenotaderodap"/>
          <w:rFonts w:ascii="Arial" w:hAnsi="Arial" w:cs="Arial"/>
          <w:sz w:val="24"/>
          <w:szCs w:val="24"/>
          <w:lang w:val="pt-BR" w:eastAsia="pt-BR"/>
        </w:rPr>
        <w:footnoteReference w:id="3"/>
      </w:r>
      <w:r w:rsidRPr="001C347F">
        <w:rPr>
          <w:rFonts w:ascii="Arial" w:hAnsi="Arial" w:cs="Arial"/>
          <w:sz w:val="24"/>
          <w:szCs w:val="24"/>
          <w:lang w:val="pt-BR" w:eastAsia="pt-BR"/>
        </w:rPr>
        <w:t xml:space="preserve">. Contudo, podemos dizer da </w:t>
      </w:r>
      <w:r w:rsidRPr="00F32F78">
        <w:rPr>
          <w:rFonts w:ascii="Arial" w:hAnsi="Arial" w:cs="Arial"/>
          <w:i/>
          <w:sz w:val="24"/>
          <w:szCs w:val="24"/>
          <w:lang w:val="pt-BR" w:eastAsia="pt-BR"/>
        </w:rPr>
        <w:t>virtualidade</w:t>
      </w:r>
      <w:r w:rsidRPr="001C347F">
        <w:rPr>
          <w:rFonts w:ascii="Arial" w:hAnsi="Arial" w:cs="Arial"/>
          <w:sz w:val="24"/>
          <w:szCs w:val="24"/>
          <w:lang w:val="pt-BR" w:eastAsia="pt-BR"/>
        </w:rPr>
        <w:t xml:space="preserve"> desse direito (proclamado), desde 1948, com a Declaração Universal dos Direitos Humanos, </w:t>
      </w:r>
      <w:r w:rsidRPr="001C347F">
        <w:rPr>
          <w:rFonts w:ascii="Arial" w:hAnsi="Arial" w:cs="Arial"/>
          <w:sz w:val="24"/>
          <w:szCs w:val="24"/>
          <w:lang w:val="pt-BR" w:eastAsia="pt-BR"/>
        </w:rPr>
        <w:lastRenderedPageBreak/>
        <w:t>que afirma a equivalência de nossa humanidade e consequentemente do acesso ao direito e ao exercício deste, em seus dez primeiros artigos:</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 xml:space="preserve">“Artigo I - Todas as pessoas nascem livres e iguais em dignidade e direitos. São dotadas de razão e consciência e devem agir em relação umas às outras com espírito de fraternidade.    </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 xml:space="preserve">Artigo II - Toda pessoa tem capacidade para gozar os direitos e as liberdades estabelecidos nesta Declaração, </w:t>
      </w:r>
      <w:r w:rsidRPr="001C347F">
        <w:rPr>
          <w:rFonts w:ascii="Arial" w:eastAsia="Times New Roman" w:hAnsi="Arial" w:cs="Arial"/>
          <w:i/>
          <w:sz w:val="20"/>
          <w:szCs w:val="20"/>
          <w:lang w:val="pt-BR" w:eastAsia="pt-BR"/>
        </w:rPr>
        <w:t>sem distinção de qualquer espécie, seja de raça, cor, sexo, língua, religião, opinião política ou de outra natureza, origem nacional ou social, riqueza, nascimento, ou qualquer outra condição</w:t>
      </w:r>
      <w:r w:rsidRPr="001C347F">
        <w:rPr>
          <w:rFonts w:ascii="Arial" w:eastAsia="Times New Roman" w:hAnsi="Arial" w:cs="Arial"/>
          <w:sz w:val="20"/>
          <w:szCs w:val="20"/>
          <w:lang w:val="pt-BR" w:eastAsia="pt-BR"/>
        </w:rPr>
        <w:t>. </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Artigo III - Toda pessoa tem direito à vida, à liberdade e à segurança pessoal.</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Artigo IV - Ninguém será mantido em escravidão ou servidão, a escravidão e o tráfico de escravos serão proibidos em todas as suas formas.  </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Artigo V - Ninguém será submetido à tortura, nem a tratamento ou castigo cruel, desumano ou degradante.</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 xml:space="preserve">Artigo VI - Toda pessoa tem o direito de ser, em todos os lugares, reconhecida como pessoa perante a lei.    </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 xml:space="preserve">Artigo VII - </w:t>
      </w:r>
      <w:r w:rsidRPr="001C347F">
        <w:rPr>
          <w:rFonts w:ascii="Arial" w:eastAsia="Times New Roman" w:hAnsi="Arial" w:cs="Arial"/>
          <w:i/>
          <w:sz w:val="20"/>
          <w:szCs w:val="20"/>
          <w:lang w:val="pt-BR" w:eastAsia="pt-BR"/>
        </w:rPr>
        <w:t>Todos são iguais perante a lei e têm direito, sem qualquer distinção, a igual proteção da lei. Todos têm direito a igual proteção contra qualquer discriminação que viole a presente Declaração e contra qualquer incitamento a tal discriminação</w:t>
      </w:r>
      <w:r w:rsidRPr="001C347F">
        <w:rPr>
          <w:rFonts w:ascii="Arial" w:eastAsia="Times New Roman" w:hAnsi="Arial" w:cs="Arial"/>
          <w:sz w:val="20"/>
          <w:szCs w:val="20"/>
          <w:lang w:val="pt-BR" w:eastAsia="pt-BR"/>
        </w:rPr>
        <w:t xml:space="preserve">.    </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Artigo VIII - Toda pessoa tem direito a receber dos tributos nacionais competentes remédio efetivo para os atos que violem os direitos fundamentais que lhe sejam reconhecidos pela constituição ou pela lei. </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 xml:space="preserve">Artigo IX - Ninguém será arbitrariamente preso, detido ou exilado.    </w:t>
      </w:r>
    </w:p>
    <w:p w:rsidR="00A2783C" w:rsidRPr="001C347F" w:rsidRDefault="00A2783C" w:rsidP="009D121F">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Artigo X - Toda pessoa tem direito, em plena igualdade, a uma audiência justa e pública por parte de um tribunal independente e imparcial, para decidir de seus direitos e deveres ou do fundamento de qualquer acusação criminal contra ele”.</w:t>
      </w:r>
    </w:p>
    <w:p w:rsidR="00A2783C" w:rsidRDefault="00A2783C" w:rsidP="00F02075">
      <w:pPr>
        <w:spacing w:after="0" w:line="360" w:lineRule="auto"/>
        <w:ind w:firstLine="851"/>
        <w:jc w:val="both"/>
        <w:rPr>
          <w:rFonts w:ascii="Arial" w:hAnsi="Arial" w:cs="Arial"/>
          <w:sz w:val="24"/>
          <w:szCs w:val="24"/>
          <w:lang w:val="pt-BR"/>
        </w:rPr>
      </w:pPr>
      <w:r w:rsidRPr="001C347F">
        <w:rPr>
          <w:rFonts w:ascii="Arial" w:hAnsi="Arial" w:cs="Arial"/>
          <w:sz w:val="24"/>
          <w:szCs w:val="24"/>
          <w:lang w:val="pt-BR"/>
        </w:rPr>
        <w:t>Apesar dos proclamas acima identificados, a realidade se mostra bastante obtusa.</w:t>
      </w:r>
    </w:p>
    <w:p w:rsidR="00A2783C" w:rsidRDefault="00F32F78" w:rsidP="00F02075">
      <w:pPr>
        <w:spacing w:after="0" w:line="360" w:lineRule="auto"/>
        <w:ind w:firstLine="851"/>
        <w:jc w:val="both"/>
        <w:rPr>
          <w:rFonts w:ascii="Arial" w:hAnsi="Arial" w:cs="Arial"/>
          <w:sz w:val="24"/>
          <w:szCs w:val="24"/>
          <w:lang w:val="pt-BR"/>
        </w:rPr>
      </w:pPr>
      <w:r>
        <w:rPr>
          <w:rFonts w:ascii="Arial" w:hAnsi="Arial" w:cs="Arial"/>
          <w:sz w:val="24"/>
          <w:szCs w:val="24"/>
          <w:lang w:val="pt-BR"/>
        </w:rPr>
        <w:t>Sabemos que a</w:t>
      </w:r>
      <w:r w:rsidR="00A2783C">
        <w:rPr>
          <w:rFonts w:ascii="Arial" w:hAnsi="Arial" w:cs="Arial"/>
          <w:sz w:val="24"/>
          <w:szCs w:val="24"/>
          <w:lang w:val="pt-BR"/>
        </w:rPr>
        <w:t xml:space="preserve"> partir da década de 90, a violência contra as mulheres passou a ser reconhecida como um problema de saúde pública, além de ser uma grave violação dos direitos humanos, pela sua magnitude e repercussão (WATTS &amp; IMMERMAN, 2002)</w:t>
      </w:r>
      <w:r w:rsidR="00A2783C">
        <w:rPr>
          <w:rStyle w:val="Refdenotaderodap"/>
          <w:rFonts w:ascii="Arial" w:hAnsi="Arial"/>
          <w:sz w:val="24"/>
          <w:szCs w:val="24"/>
          <w:lang w:val="pt-BR"/>
        </w:rPr>
        <w:footnoteReference w:id="4"/>
      </w:r>
      <w:r w:rsidR="00A2783C">
        <w:rPr>
          <w:rFonts w:ascii="Arial" w:hAnsi="Arial" w:cs="Arial"/>
          <w:sz w:val="24"/>
          <w:szCs w:val="24"/>
          <w:lang w:val="pt-BR"/>
        </w:rPr>
        <w:t xml:space="preserve">. De acordo com as pesquisas (HEISE et al., </w:t>
      </w:r>
      <w:r w:rsidR="00A2783C">
        <w:rPr>
          <w:rFonts w:ascii="Arial" w:hAnsi="Arial" w:cs="Arial"/>
          <w:sz w:val="24"/>
          <w:szCs w:val="24"/>
          <w:lang w:val="pt-BR"/>
        </w:rPr>
        <w:lastRenderedPageBreak/>
        <w:t>1999; KRUG et al., 2002)</w:t>
      </w:r>
      <w:r w:rsidR="00A2783C">
        <w:rPr>
          <w:rStyle w:val="Refdenotaderodap"/>
          <w:rFonts w:ascii="Arial" w:hAnsi="Arial"/>
          <w:sz w:val="24"/>
          <w:szCs w:val="24"/>
          <w:lang w:val="pt-BR"/>
        </w:rPr>
        <w:footnoteReference w:id="5"/>
      </w:r>
      <w:r w:rsidR="00A2783C">
        <w:rPr>
          <w:rFonts w:ascii="Arial" w:hAnsi="Arial" w:cs="Arial"/>
          <w:sz w:val="24"/>
          <w:szCs w:val="24"/>
          <w:lang w:val="pt-BR"/>
        </w:rPr>
        <w:t xml:space="preserve">, fatores biológicos e individuais explicam apenas parte das predisposições à prática de atos de agressão. </w:t>
      </w:r>
      <w:r w:rsidR="00A2783C" w:rsidRPr="005D654E">
        <w:rPr>
          <w:rFonts w:ascii="Arial" w:hAnsi="Arial" w:cs="Arial"/>
          <w:b/>
          <w:sz w:val="24"/>
          <w:szCs w:val="24"/>
          <w:lang w:val="pt-BR"/>
        </w:rPr>
        <w:t>A grande maioria das ocorrências é resultado da interação com a família, a comunidade, a sociedade e a cultura.</w:t>
      </w:r>
    </w:p>
    <w:p w:rsidR="00F32F78" w:rsidRDefault="00A2783C" w:rsidP="00F02075">
      <w:pPr>
        <w:spacing w:after="0" w:line="360" w:lineRule="auto"/>
        <w:ind w:firstLine="851"/>
        <w:jc w:val="both"/>
        <w:rPr>
          <w:rFonts w:ascii="Arial" w:hAnsi="Arial" w:cs="Arial"/>
          <w:sz w:val="24"/>
          <w:szCs w:val="24"/>
          <w:lang w:val="pt-BR"/>
        </w:rPr>
      </w:pPr>
      <w:r>
        <w:rPr>
          <w:rFonts w:ascii="Arial" w:hAnsi="Arial" w:cs="Arial"/>
          <w:sz w:val="24"/>
          <w:szCs w:val="24"/>
          <w:lang w:val="pt-BR"/>
        </w:rPr>
        <w:t>Apesar do reconhecimento da violência por parceiro íntimo (HEISE et al., 1999; MILES-DOAN, 1998; BROWING, 2002; JEWKES, 2002; VIVES-CASES, 2007; RAGHAVAN, 2006)</w:t>
      </w:r>
      <w:r>
        <w:rPr>
          <w:rStyle w:val="Refdenotaderodap"/>
          <w:rFonts w:ascii="Arial" w:hAnsi="Arial"/>
          <w:sz w:val="24"/>
          <w:szCs w:val="24"/>
          <w:lang w:val="pt-BR"/>
        </w:rPr>
        <w:footnoteReference w:id="6"/>
      </w:r>
      <w:r>
        <w:rPr>
          <w:rFonts w:ascii="Arial" w:hAnsi="Arial" w:cs="Arial"/>
          <w:sz w:val="24"/>
          <w:szCs w:val="24"/>
          <w:lang w:val="pt-BR"/>
        </w:rPr>
        <w:t>, para as ocorrências de violência contra a mulher, poucos estudos exploram as características do contexto e da inserção</w:t>
      </w:r>
      <w:r w:rsidR="005D654E">
        <w:rPr>
          <w:rFonts w:ascii="Arial" w:hAnsi="Arial" w:cs="Arial"/>
          <w:sz w:val="24"/>
          <w:szCs w:val="24"/>
          <w:lang w:val="pt-BR"/>
        </w:rPr>
        <w:t xml:space="preserve"> à</w:t>
      </w:r>
      <w:r>
        <w:rPr>
          <w:rFonts w:ascii="Arial" w:hAnsi="Arial" w:cs="Arial"/>
          <w:sz w:val="24"/>
          <w:szCs w:val="24"/>
          <w:lang w:val="pt-BR"/>
        </w:rPr>
        <w:t xml:space="preserve"> ocorrê</w:t>
      </w:r>
      <w:r w:rsidR="00F32F78">
        <w:rPr>
          <w:rFonts w:ascii="Arial" w:hAnsi="Arial" w:cs="Arial"/>
          <w:sz w:val="24"/>
          <w:szCs w:val="24"/>
          <w:lang w:val="pt-BR"/>
        </w:rPr>
        <w:t>ncia d</w:t>
      </w:r>
      <w:r w:rsidR="005D654E">
        <w:rPr>
          <w:rFonts w:ascii="Arial" w:hAnsi="Arial" w:cs="Arial"/>
          <w:sz w:val="24"/>
          <w:szCs w:val="24"/>
          <w:lang w:val="pt-BR"/>
        </w:rPr>
        <w:t>a</w:t>
      </w:r>
      <w:r w:rsidR="00F32F78">
        <w:rPr>
          <w:rFonts w:ascii="Arial" w:hAnsi="Arial" w:cs="Arial"/>
          <w:sz w:val="24"/>
          <w:szCs w:val="24"/>
          <w:lang w:val="pt-BR"/>
        </w:rPr>
        <w:t xml:space="preserve"> violência</w:t>
      </w:r>
      <w:r>
        <w:rPr>
          <w:rFonts w:ascii="Arial" w:hAnsi="Arial" w:cs="Arial"/>
          <w:sz w:val="24"/>
          <w:szCs w:val="24"/>
          <w:lang w:val="pt-BR"/>
        </w:rPr>
        <w:t>.</w:t>
      </w:r>
      <w:r w:rsidR="00F32F78">
        <w:rPr>
          <w:rFonts w:ascii="Arial" w:hAnsi="Arial" w:cs="Arial"/>
          <w:sz w:val="24"/>
          <w:szCs w:val="24"/>
          <w:lang w:val="pt-BR"/>
        </w:rPr>
        <w:t xml:space="preserve"> </w:t>
      </w:r>
    </w:p>
    <w:p w:rsidR="00A2783C" w:rsidRDefault="00F32F78" w:rsidP="00F02075">
      <w:pPr>
        <w:spacing w:after="0" w:line="360" w:lineRule="auto"/>
        <w:ind w:firstLine="851"/>
        <w:jc w:val="both"/>
        <w:rPr>
          <w:rFonts w:ascii="Arial" w:hAnsi="Arial" w:cs="Arial"/>
          <w:sz w:val="24"/>
          <w:szCs w:val="24"/>
          <w:lang w:val="pt-BR"/>
        </w:rPr>
      </w:pPr>
      <w:r>
        <w:rPr>
          <w:rFonts w:ascii="Arial" w:hAnsi="Arial" w:cs="Arial"/>
          <w:sz w:val="24"/>
          <w:szCs w:val="24"/>
          <w:lang w:val="pt-BR"/>
        </w:rPr>
        <w:t>Nesse contexto, a</w:t>
      </w:r>
      <w:r w:rsidR="00A2783C">
        <w:rPr>
          <w:rFonts w:ascii="Arial" w:hAnsi="Arial" w:cs="Arial"/>
          <w:sz w:val="24"/>
          <w:szCs w:val="24"/>
          <w:lang w:val="pt-BR"/>
        </w:rPr>
        <w:t xml:space="preserve"> partir dos resultados de uma pesquisa com 331 mulheres, provenientes de 11 cidades norte-americanas foi observada a característica abusiva na concepção de homem em relação à mulher (FRYE et al., 2006)</w:t>
      </w:r>
      <w:r w:rsidR="00A2783C">
        <w:rPr>
          <w:rStyle w:val="Refdenotaderodap"/>
          <w:rFonts w:ascii="Arial" w:hAnsi="Arial"/>
          <w:sz w:val="24"/>
          <w:szCs w:val="24"/>
          <w:lang w:val="pt-BR"/>
        </w:rPr>
        <w:footnoteReference w:id="7"/>
      </w:r>
      <w:r>
        <w:rPr>
          <w:rFonts w:ascii="Arial" w:hAnsi="Arial" w:cs="Arial"/>
          <w:sz w:val="24"/>
          <w:szCs w:val="24"/>
          <w:lang w:val="pt-BR"/>
        </w:rPr>
        <w:t>.</w:t>
      </w:r>
    </w:p>
    <w:p w:rsidR="00A2783C" w:rsidRDefault="00A2783C" w:rsidP="00F02075">
      <w:pPr>
        <w:spacing w:after="0" w:line="360" w:lineRule="auto"/>
        <w:ind w:firstLine="851"/>
        <w:jc w:val="both"/>
        <w:rPr>
          <w:rFonts w:ascii="Arial" w:hAnsi="Arial" w:cs="Arial"/>
          <w:sz w:val="24"/>
          <w:szCs w:val="24"/>
          <w:lang w:val="pt-BR"/>
        </w:rPr>
      </w:pPr>
      <w:r>
        <w:rPr>
          <w:rFonts w:ascii="Arial" w:hAnsi="Arial" w:cs="Arial"/>
          <w:sz w:val="24"/>
          <w:szCs w:val="24"/>
          <w:lang w:val="pt-BR"/>
        </w:rPr>
        <w:t xml:space="preserve">O estudo </w:t>
      </w:r>
      <w:proofErr w:type="spellStart"/>
      <w:r>
        <w:rPr>
          <w:rFonts w:ascii="Arial" w:hAnsi="Arial" w:cs="Arial"/>
          <w:sz w:val="24"/>
          <w:szCs w:val="24"/>
          <w:lang w:val="pt-BR"/>
        </w:rPr>
        <w:t>multipaíses</w:t>
      </w:r>
      <w:proofErr w:type="spellEnd"/>
      <w:r w:rsidR="00F32F78">
        <w:rPr>
          <w:rFonts w:ascii="Arial" w:hAnsi="Arial" w:cs="Arial"/>
          <w:sz w:val="24"/>
          <w:szCs w:val="24"/>
          <w:lang w:val="pt-BR"/>
        </w:rPr>
        <w:t xml:space="preserve"> também</w:t>
      </w:r>
      <w:r>
        <w:rPr>
          <w:rFonts w:ascii="Arial" w:hAnsi="Arial" w:cs="Arial"/>
          <w:sz w:val="24"/>
          <w:szCs w:val="24"/>
          <w:lang w:val="pt-BR"/>
        </w:rPr>
        <w:t xml:space="preserve"> estimou a prevalência de fatores associados à violência contra mulheres de idades entre 15 e 49 anos. JEWKES (2002)</w:t>
      </w:r>
      <w:r>
        <w:rPr>
          <w:rStyle w:val="Refdenotaderodap"/>
          <w:rFonts w:ascii="Arial" w:hAnsi="Arial"/>
          <w:sz w:val="24"/>
          <w:szCs w:val="24"/>
          <w:lang w:val="pt-BR"/>
        </w:rPr>
        <w:footnoteReference w:id="8"/>
      </w:r>
      <w:r>
        <w:rPr>
          <w:rFonts w:ascii="Arial" w:hAnsi="Arial" w:cs="Arial"/>
          <w:sz w:val="24"/>
          <w:szCs w:val="24"/>
          <w:lang w:val="pt-BR"/>
        </w:rPr>
        <w:t>, ainda, assevera que iniquidades de gênero seriam acentuadas em contextos de pobreza, em que a violência cometida por parceiro íntimo pode ter um significado instrumental quanto à identidade masculina.</w:t>
      </w:r>
    </w:p>
    <w:p w:rsidR="00A2783C" w:rsidRPr="001C347F" w:rsidRDefault="005D654E" w:rsidP="00F02075">
      <w:pPr>
        <w:spacing w:after="0" w:line="360" w:lineRule="auto"/>
        <w:ind w:firstLine="851"/>
        <w:jc w:val="both"/>
        <w:rPr>
          <w:rFonts w:ascii="Arial" w:hAnsi="Arial" w:cs="Arial"/>
          <w:sz w:val="24"/>
          <w:szCs w:val="24"/>
          <w:lang w:val="pt-BR"/>
        </w:rPr>
      </w:pPr>
      <w:r>
        <w:rPr>
          <w:rFonts w:ascii="Arial" w:hAnsi="Arial" w:cs="Arial"/>
          <w:sz w:val="24"/>
          <w:szCs w:val="24"/>
          <w:lang w:val="pt-BR"/>
        </w:rPr>
        <w:t>Destarte, d</w:t>
      </w:r>
      <w:r w:rsidR="00A2783C" w:rsidRPr="001C347F">
        <w:rPr>
          <w:rFonts w:ascii="Arial" w:hAnsi="Arial" w:cs="Arial"/>
          <w:sz w:val="24"/>
          <w:szCs w:val="24"/>
          <w:lang w:val="pt-BR"/>
        </w:rPr>
        <w:t>entre as inúmeras ocorrências, levamos primeiramente em conta a ocorrência dos crimes dolosos contra a vida, exatamente por entendermos que é uma das formas mais evidentes de se medir as estatísticas da violência pelo mundo.</w:t>
      </w:r>
    </w:p>
    <w:p w:rsidR="00A2783C" w:rsidRPr="001C347F" w:rsidRDefault="00A2783C" w:rsidP="00F02075">
      <w:pPr>
        <w:spacing w:after="0" w:line="360" w:lineRule="auto"/>
        <w:ind w:firstLine="851"/>
        <w:jc w:val="both"/>
        <w:rPr>
          <w:rFonts w:ascii="Arial" w:hAnsi="Arial" w:cs="Arial"/>
          <w:sz w:val="24"/>
          <w:szCs w:val="24"/>
          <w:lang w:val="en-US"/>
        </w:rPr>
      </w:pPr>
      <w:r w:rsidRPr="001C347F">
        <w:rPr>
          <w:rFonts w:ascii="Arial" w:hAnsi="Arial" w:cs="Arial"/>
          <w:sz w:val="24"/>
          <w:szCs w:val="24"/>
          <w:lang w:val="en-US"/>
        </w:rPr>
        <w:t xml:space="preserve">Nesse </w:t>
      </w:r>
      <w:proofErr w:type="spellStart"/>
      <w:r w:rsidRPr="001C347F">
        <w:rPr>
          <w:rFonts w:ascii="Arial" w:hAnsi="Arial" w:cs="Arial"/>
          <w:sz w:val="24"/>
          <w:szCs w:val="24"/>
          <w:lang w:val="en-US"/>
        </w:rPr>
        <w:t>sentido</w:t>
      </w:r>
      <w:proofErr w:type="spellEnd"/>
      <w:r w:rsidRPr="001C347F">
        <w:rPr>
          <w:rFonts w:ascii="Arial" w:hAnsi="Arial" w:cs="Arial"/>
          <w:sz w:val="24"/>
          <w:szCs w:val="24"/>
          <w:lang w:val="en-US"/>
        </w:rPr>
        <w:t>:</w:t>
      </w:r>
    </w:p>
    <w:p w:rsidR="00A2783C" w:rsidRPr="001C347F" w:rsidRDefault="00A2783C" w:rsidP="009D121F">
      <w:pPr>
        <w:autoSpaceDE w:val="0"/>
        <w:autoSpaceDN w:val="0"/>
        <w:adjustRightInd w:val="0"/>
        <w:spacing w:after="0" w:line="360" w:lineRule="auto"/>
        <w:ind w:left="1701" w:firstLine="567"/>
        <w:jc w:val="both"/>
        <w:rPr>
          <w:rFonts w:ascii="Arial" w:hAnsi="Arial" w:cs="Arial"/>
          <w:sz w:val="20"/>
          <w:szCs w:val="20"/>
          <w:lang w:val="en-US"/>
        </w:rPr>
      </w:pPr>
      <w:r w:rsidRPr="001C347F">
        <w:rPr>
          <w:rFonts w:ascii="Arial" w:hAnsi="Arial" w:cs="Arial"/>
          <w:sz w:val="20"/>
          <w:szCs w:val="20"/>
          <w:lang w:val="en-US"/>
        </w:rPr>
        <w:lastRenderedPageBreak/>
        <w:t xml:space="preserve">Through the filter of data from the global to the sub-national level, the </w:t>
      </w:r>
      <w:r w:rsidRPr="001C347F">
        <w:rPr>
          <w:rFonts w:ascii="Arial" w:hAnsi="Arial" w:cs="Arial"/>
          <w:i/>
          <w:iCs/>
          <w:sz w:val="20"/>
          <w:szCs w:val="20"/>
          <w:lang w:val="en-US"/>
        </w:rPr>
        <w:t xml:space="preserve">Global Study on Homicide 2013 </w:t>
      </w:r>
      <w:r w:rsidRPr="001C347F">
        <w:rPr>
          <w:rFonts w:ascii="Arial" w:hAnsi="Arial" w:cs="Arial"/>
          <w:sz w:val="20"/>
          <w:szCs w:val="20"/>
          <w:lang w:val="en-US"/>
        </w:rPr>
        <w:t>gives a comprehensive overview of intentional homicide across the world. As homicide is one of the most comparable and accurate indicators for measuring violence, the aim of this study is to improve understanding of criminal violence by providing a wealth of information about where homicide occurs and with what intensity, about who is most at risk, why they are at risk and exactly how their lives are taken from them. Additionally, homicide patterns over time shed light on regional differences, especially when looking at long-term trends</w:t>
      </w:r>
      <w:r w:rsidRPr="001C347F">
        <w:rPr>
          <w:rStyle w:val="Refdenotaderodap"/>
          <w:rFonts w:ascii="Arial" w:hAnsi="Arial" w:cs="Arial"/>
          <w:sz w:val="20"/>
          <w:szCs w:val="20"/>
          <w:lang w:val="en-US"/>
        </w:rPr>
        <w:footnoteReference w:id="9"/>
      </w:r>
      <w:r w:rsidRPr="001C347F">
        <w:rPr>
          <w:rFonts w:ascii="Arial" w:hAnsi="Arial" w:cs="Arial"/>
          <w:sz w:val="20"/>
          <w:szCs w:val="20"/>
          <w:lang w:val="en-US"/>
        </w:rPr>
        <w:t>.</w:t>
      </w:r>
    </w:p>
    <w:p w:rsidR="00A2783C" w:rsidRPr="001C347F" w:rsidRDefault="00A2783C" w:rsidP="00F02075">
      <w:pPr>
        <w:spacing w:after="0" w:line="360" w:lineRule="auto"/>
        <w:ind w:firstLine="851"/>
        <w:jc w:val="both"/>
        <w:rPr>
          <w:rFonts w:ascii="Arial" w:hAnsi="Arial" w:cs="Arial"/>
          <w:sz w:val="24"/>
          <w:szCs w:val="24"/>
          <w:lang w:val="en-US"/>
        </w:rPr>
      </w:pPr>
    </w:p>
    <w:p w:rsidR="00A2783C" w:rsidRPr="001C347F" w:rsidRDefault="00A2783C" w:rsidP="00F02075">
      <w:pPr>
        <w:spacing w:after="0" w:line="360" w:lineRule="auto"/>
        <w:ind w:firstLine="851"/>
        <w:jc w:val="both"/>
        <w:rPr>
          <w:rFonts w:ascii="Arial" w:hAnsi="Arial" w:cs="Arial"/>
          <w:sz w:val="24"/>
          <w:szCs w:val="24"/>
          <w:lang w:val="pt-BR"/>
        </w:rPr>
      </w:pPr>
      <w:r w:rsidRPr="001C347F">
        <w:rPr>
          <w:rFonts w:ascii="Arial" w:hAnsi="Arial" w:cs="Arial"/>
          <w:sz w:val="24"/>
          <w:szCs w:val="24"/>
          <w:lang w:val="pt-BR"/>
        </w:rPr>
        <w:t>É importante frisar que 95% de todos os assassinatos praticados no mundo são cometidos por homens, inclusive contra os próprios homens. Afinal, estes são quase</w:t>
      </w:r>
      <w:r>
        <w:rPr>
          <w:rFonts w:ascii="Arial" w:hAnsi="Arial" w:cs="Arial"/>
          <w:sz w:val="24"/>
          <w:szCs w:val="24"/>
          <w:lang w:val="pt-BR"/>
        </w:rPr>
        <w:t xml:space="preserve"> 80% das vítimas</w:t>
      </w:r>
      <w:r w:rsidRPr="001C347F">
        <w:rPr>
          <w:rStyle w:val="Refdenotaderodap"/>
          <w:rFonts w:ascii="Arial" w:hAnsi="Arial" w:cs="Arial"/>
          <w:sz w:val="24"/>
          <w:szCs w:val="24"/>
          <w:lang w:val="pt-BR"/>
        </w:rPr>
        <w:footnoteReference w:id="10"/>
      </w:r>
      <w:r>
        <w:rPr>
          <w:rFonts w:ascii="Arial" w:hAnsi="Arial" w:cs="Arial"/>
          <w:sz w:val="24"/>
          <w:szCs w:val="24"/>
          <w:lang w:val="pt-BR"/>
        </w:rPr>
        <w:t>. Contudo, os dados estatísticos nos mostram que os homens falecem no ambiente extramuros, enquanto as mulheres falecem no amb</w:t>
      </w:r>
      <w:r w:rsidR="00FD5A1D">
        <w:rPr>
          <w:rFonts w:ascii="Arial" w:hAnsi="Arial" w:cs="Arial"/>
          <w:sz w:val="24"/>
          <w:szCs w:val="24"/>
          <w:lang w:val="pt-BR"/>
        </w:rPr>
        <w:t>iente intramuros, por ação de pa</w:t>
      </w:r>
      <w:r>
        <w:rPr>
          <w:rFonts w:ascii="Arial" w:hAnsi="Arial" w:cs="Arial"/>
          <w:sz w:val="24"/>
          <w:szCs w:val="24"/>
          <w:lang w:val="pt-BR"/>
        </w:rPr>
        <w:t>rceiros íntimos.</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Na Espanha, VIVES-CASES et al. (2007)</w:t>
      </w:r>
      <w:r>
        <w:rPr>
          <w:rStyle w:val="Refdenotaderodap"/>
          <w:rFonts w:ascii="Arial" w:eastAsia="Times New Roman" w:hAnsi="Arial"/>
          <w:sz w:val="24"/>
          <w:szCs w:val="24"/>
          <w:lang w:val="pt-BR" w:eastAsia="pt-BR"/>
        </w:rPr>
        <w:footnoteReference w:id="11"/>
      </w:r>
      <w:r>
        <w:rPr>
          <w:rFonts w:ascii="Arial" w:eastAsia="Times New Roman" w:hAnsi="Arial" w:cs="Arial"/>
          <w:sz w:val="24"/>
          <w:szCs w:val="24"/>
          <w:lang w:val="pt-BR" w:eastAsia="pt-BR"/>
        </w:rPr>
        <w:t xml:space="preserve"> fez estudo comparando as ocorrências da violência contra as mulheres, quando perpetradas por parceiros íntimos. A pesquisa, entre o período de 1997 e 2004, contabilizou que quanto maior a desigualdade entre homens e mulheres, maior era o número de ocorrências. Para as referidas desigualdades, o teórico categorizou um índice, ao qual denominou de equidade ou iniquidade de gênero.</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Em outro componente de pesquisa, SILVERMAN et al. (1997)</w:t>
      </w:r>
      <w:r>
        <w:rPr>
          <w:rStyle w:val="Refdenotaderodap"/>
          <w:rFonts w:ascii="Arial" w:eastAsia="Times New Roman" w:hAnsi="Arial"/>
          <w:sz w:val="24"/>
          <w:szCs w:val="24"/>
          <w:lang w:val="pt-BR" w:eastAsia="pt-BR"/>
        </w:rPr>
        <w:footnoteReference w:id="12"/>
      </w:r>
      <w:r>
        <w:rPr>
          <w:rFonts w:ascii="Arial" w:eastAsia="Times New Roman" w:hAnsi="Arial" w:cs="Arial"/>
          <w:sz w:val="24"/>
          <w:szCs w:val="24"/>
          <w:lang w:val="pt-BR" w:eastAsia="pt-BR"/>
        </w:rPr>
        <w:t xml:space="preserve"> destacam a influência da violência doméstica na infância e sua ocorrência na fase adulta. Contabilizou-se que presenciar a violência entre os pais quando criança estava também relacionado a perpetrar a violência nas relações quando </w:t>
      </w:r>
      <w:r>
        <w:rPr>
          <w:rFonts w:ascii="Arial" w:eastAsia="Times New Roman" w:hAnsi="Arial" w:cs="Arial"/>
          <w:sz w:val="24"/>
          <w:szCs w:val="24"/>
          <w:lang w:val="pt-BR" w:eastAsia="pt-BR"/>
        </w:rPr>
        <w:lastRenderedPageBreak/>
        <w:t>adulto. Ainda, as variáveis relacionadas predisseram a crença do homem de que é seu direito abusar de sua parreira e de que a violência contra a parceira seria justificável.</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Em igual sentido, CAPALDI et al. (2001)</w:t>
      </w:r>
      <w:r>
        <w:rPr>
          <w:rStyle w:val="Refdenotaderodap"/>
          <w:rFonts w:ascii="Arial" w:eastAsia="Times New Roman" w:hAnsi="Arial"/>
          <w:sz w:val="24"/>
          <w:szCs w:val="24"/>
          <w:lang w:val="pt-BR" w:eastAsia="pt-BR"/>
        </w:rPr>
        <w:footnoteReference w:id="13"/>
      </w:r>
      <w:r>
        <w:rPr>
          <w:rFonts w:ascii="Arial" w:eastAsia="Times New Roman" w:hAnsi="Arial" w:cs="Arial"/>
          <w:sz w:val="24"/>
          <w:szCs w:val="24"/>
          <w:lang w:val="pt-BR" w:eastAsia="pt-BR"/>
        </w:rPr>
        <w:t xml:space="preserve"> destaca a influência do grupo quanto ao comportamento agressivo masculino em relação à parceira íntima, externando o quão importante são os valores coletivos em relação ao masculino e ao feminino ao fomento ou decréscimo da violência contra a mulher.</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HEISE et al., (1999, 2002</w:t>
      </w:r>
      <w:r>
        <w:rPr>
          <w:rStyle w:val="Refdenotaderodap"/>
          <w:rFonts w:ascii="Arial" w:eastAsia="Times New Roman" w:hAnsi="Arial"/>
          <w:sz w:val="24"/>
          <w:szCs w:val="24"/>
          <w:lang w:val="pt-BR" w:eastAsia="pt-BR"/>
        </w:rPr>
        <w:footnoteReference w:id="14"/>
      </w:r>
      <w:r>
        <w:rPr>
          <w:rFonts w:ascii="Arial" w:eastAsia="Times New Roman" w:hAnsi="Arial" w:cs="Arial"/>
          <w:sz w:val="24"/>
          <w:szCs w:val="24"/>
          <w:lang w:val="pt-BR" w:eastAsia="pt-BR"/>
        </w:rPr>
        <w:t>) propôs um modelo ecológico para compreensão dos espaços de vulnerabilidade da mulher na sociedade, buscando evitar uma compreensão fragmentada do problema.</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Vejamos:</w:t>
      </w:r>
    </w:p>
    <w:p w:rsidR="00B7236F" w:rsidRDefault="00A2783C" w:rsidP="00B7236F">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b/>
          <w:sz w:val="24"/>
          <w:szCs w:val="24"/>
          <w:lang w:val="pt-BR" w:eastAsia="pt-BR"/>
        </w:rPr>
        <w:t>FIGURA 1</w:t>
      </w:r>
      <w:r>
        <w:rPr>
          <w:rFonts w:ascii="Arial" w:eastAsia="Times New Roman" w:hAnsi="Arial" w:cs="Arial"/>
          <w:sz w:val="24"/>
          <w:szCs w:val="24"/>
          <w:lang w:val="pt-BR" w:eastAsia="pt-BR"/>
        </w:rPr>
        <w:t xml:space="preserve"> Modelo Ecológico para estudo da violência</w:t>
      </w:r>
      <w:r w:rsidR="00B7236F">
        <w:rPr>
          <w:rFonts w:ascii="Arial" w:eastAsia="Times New Roman" w:hAnsi="Arial" w:cs="Arial"/>
          <w:sz w:val="24"/>
          <w:szCs w:val="24"/>
          <w:lang w:val="pt-BR" w:eastAsia="pt-BR"/>
        </w:rPr>
        <w:t xml:space="preserve"> - FONTE: </w:t>
      </w:r>
      <w:proofErr w:type="spellStart"/>
      <w:r w:rsidR="00B7236F">
        <w:rPr>
          <w:rFonts w:ascii="Arial" w:eastAsia="Times New Roman" w:hAnsi="Arial" w:cs="Arial"/>
          <w:sz w:val="24"/>
          <w:szCs w:val="24"/>
          <w:lang w:val="pt-BR" w:eastAsia="pt-BR"/>
        </w:rPr>
        <w:t>Heise</w:t>
      </w:r>
      <w:proofErr w:type="spellEnd"/>
      <w:r w:rsidR="00B7236F">
        <w:rPr>
          <w:rFonts w:ascii="Arial" w:eastAsia="Times New Roman" w:hAnsi="Arial" w:cs="Arial"/>
          <w:sz w:val="24"/>
          <w:szCs w:val="24"/>
          <w:lang w:val="pt-BR" w:eastAsia="pt-BR"/>
        </w:rPr>
        <w:t xml:space="preserve"> et al., 1999.</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noProof/>
          <w:sz w:val="24"/>
          <w:szCs w:val="24"/>
          <w:lang w:val="pt-BR" w:eastAsia="pt-BR"/>
        </w:rPr>
        <w:drawing>
          <wp:inline distT="0" distB="0" distL="0" distR="0" wp14:anchorId="1748B3F3" wp14:editId="5B2C3A42">
            <wp:extent cx="5009661" cy="2680677"/>
            <wp:effectExtent l="0" t="1905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 xml:space="preserve">Conforme o quadro ecológico da violência, o primeiro nível é o individual, onde se encontram a história pessoal e delimitação biológica de cada indivíduo. O segundo nível está circunscrito às relações próximas (parceiro, família e relações interpessoais mais imediatas). Já a terceira escala está delimitada pelo contexto social de inserção das pessoas (vizinhança, trabalho, redes, grupos de </w:t>
      </w:r>
      <w:r>
        <w:rPr>
          <w:rFonts w:ascii="Arial" w:eastAsia="Times New Roman" w:hAnsi="Arial" w:cs="Arial"/>
          <w:sz w:val="24"/>
          <w:szCs w:val="24"/>
          <w:lang w:val="pt-BR" w:eastAsia="pt-BR"/>
        </w:rPr>
        <w:lastRenderedPageBreak/>
        <w:t>pares). Quanto à quarta escala, esta encontra-se em um nível mais amplo da dimensão social, tais como economia e cultura (HEISE et al., 2002).</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Alguns estudos já apontam para o impacto de fatores comunitários/sociais na violência por parceiro íntimo (VIVES-CASES, 2007; RAGHAVAN, 2006; MCQUESTION, 2003; BROWING, 2002; JEWKES, 2002; KOENING et al., 2003; MILES-DOAN, 1998; O’CAMPO et al., 1995)</w:t>
      </w:r>
      <w:r>
        <w:rPr>
          <w:rStyle w:val="Refdenotaderodap"/>
          <w:rFonts w:ascii="Arial" w:eastAsia="Times New Roman" w:hAnsi="Arial"/>
          <w:sz w:val="24"/>
          <w:szCs w:val="24"/>
          <w:lang w:val="pt-BR" w:eastAsia="pt-BR"/>
        </w:rPr>
        <w:footnoteReference w:id="15"/>
      </w:r>
      <w:r>
        <w:rPr>
          <w:rFonts w:ascii="Arial" w:eastAsia="Times New Roman" w:hAnsi="Arial" w:cs="Arial"/>
          <w:sz w:val="24"/>
          <w:szCs w:val="24"/>
          <w:lang w:val="pt-BR" w:eastAsia="pt-BR"/>
        </w:rPr>
        <w:t xml:space="preserve"> dentre outros.</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Conforme análise de AGOFF</w:t>
      </w:r>
      <w:r>
        <w:rPr>
          <w:rStyle w:val="Refdenotaderodap"/>
          <w:rFonts w:ascii="Arial" w:eastAsia="Times New Roman" w:hAnsi="Arial"/>
          <w:sz w:val="24"/>
          <w:szCs w:val="24"/>
          <w:lang w:val="pt-BR" w:eastAsia="pt-BR"/>
        </w:rPr>
        <w:footnoteReference w:id="16"/>
      </w:r>
      <w:r>
        <w:rPr>
          <w:rFonts w:ascii="Arial" w:eastAsia="Times New Roman" w:hAnsi="Arial" w:cs="Arial"/>
          <w:sz w:val="24"/>
          <w:szCs w:val="24"/>
          <w:lang w:val="pt-BR" w:eastAsia="pt-BR"/>
        </w:rPr>
        <w:t xml:space="preserve"> et al. (1997), no México, quando membros da família próxima da mulher usam abordagem do feminino de sujeição, com evidente iniquidade entre o homem e a mulher, essa diretriz reforça a pressão da aceitabilidade da violência, inculcando normas que colocam a condição do feminino em posição de obediência ao masculino. Na referida pesquisa de AGOFF, as mulheres eram as principais agentes responsáveis pelo reforço de comportamento de reprodução das normas tradicionais da sujeição do feminino ao masculino.</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Já JEWKES</w:t>
      </w:r>
      <w:r>
        <w:rPr>
          <w:rStyle w:val="Refdenotaderodap"/>
          <w:rFonts w:ascii="Arial" w:eastAsia="Times New Roman" w:hAnsi="Arial"/>
          <w:sz w:val="24"/>
          <w:szCs w:val="24"/>
          <w:lang w:val="pt-BR" w:eastAsia="pt-BR"/>
        </w:rPr>
        <w:footnoteReference w:id="17"/>
      </w:r>
      <w:r>
        <w:rPr>
          <w:rFonts w:ascii="Arial" w:eastAsia="Times New Roman" w:hAnsi="Arial" w:cs="Arial"/>
          <w:sz w:val="24"/>
          <w:szCs w:val="24"/>
          <w:lang w:val="pt-BR" w:eastAsia="pt-BR"/>
        </w:rPr>
        <w:t xml:space="preserve"> (2002) aponta a influência da cultura c</w:t>
      </w:r>
      <w:r w:rsidR="00F32F78">
        <w:rPr>
          <w:rFonts w:ascii="Arial" w:eastAsia="Times New Roman" w:hAnsi="Arial" w:cs="Arial"/>
          <w:sz w:val="24"/>
          <w:szCs w:val="24"/>
          <w:lang w:val="pt-BR" w:eastAsia="pt-BR"/>
        </w:rPr>
        <w:t>o</w:t>
      </w:r>
      <w:r>
        <w:rPr>
          <w:rFonts w:ascii="Arial" w:eastAsia="Times New Roman" w:hAnsi="Arial" w:cs="Arial"/>
          <w:sz w:val="24"/>
          <w:szCs w:val="24"/>
          <w:lang w:val="pt-BR" w:eastAsia="pt-BR"/>
        </w:rPr>
        <w:t>mo fator normalizador da violência na vida cotidi</w:t>
      </w:r>
      <w:r w:rsidR="00F32F78">
        <w:rPr>
          <w:rFonts w:ascii="Arial" w:eastAsia="Times New Roman" w:hAnsi="Arial" w:cs="Arial"/>
          <w:sz w:val="24"/>
          <w:szCs w:val="24"/>
          <w:lang w:val="pt-BR" w:eastAsia="pt-BR"/>
        </w:rPr>
        <w:t>a</w:t>
      </w:r>
      <w:r>
        <w:rPr>
          <w:rFonts w:ascii="Arial" w:eastAsia="Times New Roman" w:hAnsi="Arial" w:cs="Arial"/>
          <w:sz w:val="24"/>
          <w:szCs w:val="24"/>
          <w:lang w:val="pt-BR" w:eastAsia="pt-BR"/>
        </w:rPr>
        <w:t xml:space="preserve">na, jungidos aos fatores ideológicos subjacentes que legitimam e perpetuam a violência contra mulheres. Esses valores definem-se em parte pela contraposição cultural </w:t>
      </w:r>
      <w:proofErr w:type="spellStart"/>
      <w:r>
        <w:rPr>
          <w:rFonts w:ascii="Arial" w:eastAsia="Times New Roman" w:hAnsi="Arial" w:cs="Arial"/>
          <w:sz w:val="24"/>
          <w:szCs w:val="24"/>
          <w:lang w:val="pt-BR" w:eastAsia="pt-BR"/>
        </w:rPr>
        <w:t>contruída</w:t>
      </w:r>
      <w:proofErr w:type="spellEnd"/>
      <w:r>
        <w:rPr>
          <w:rFonts w:ascii="Arial" w:eastAsia="Times New Roman" w:hAnsi="Arial" w:cs="Arial"/>
          <w:sz w:val="24"/>
          <w:szCs w:val="24"/>
          <w:lang w:val="pt-BR" w:eastAsia="pt-BR"/>
        </w:rPr>
        <w:t xml:space="preserve"> ao feminino, frisando, neste, os sentidos simbólicos da sensibilidade, do cuidado, da dependência e da fragilidade. Quanto ao masculino a </w:t>
      </w:r>
      <w:proofErr w:type="spellStart"/>
      <w:r>
        <w:rPr>
          <w:rFonts w:ascii="Arial" w:eastAsia="Times New Roman" w:hAnsi="Arial" w:cs="Arial"/>
          <w:sz w:val="24"/>
          <w:szCs w:val="24"/>
          <w:lang w:val="pt-BR" w:eastAsia="pt-BR"/>
        </w:rPr>
        <w:t>idéia</w:t>
      </w:r>
      <w:proofErr w:type="spellEnd"/>
      <w:r>
        <w:rPr>
          <w:rFonts w:ascii="Arial" w:eastAsia="Times New Roman" w:hAnsi="Arial" w:cs="Arial"/>
          <w:sz w:val="24"/>
          <w:szCs w:val="24"/>
          <w:lang w:val="pt-BR" w:eastAsia="pt-BR"/>
        </w:rPr>
        <w:t xml:space="preserve"> da “masculinidade hegemônica”.</w:t>
      </w:r>
    </w:p>
    <w:p w:rsidR="00A2783C" w:rsidRPr="009F3138" w:rsidRDefault="00A2783C" w:rsidP="00F02075">
      <w:pPr>
        <w:spacing w:after="0" w:line="360" w:lineRule="auto"/>
        <w:ind w:firstLine="851"/>
        <w:jc w:val="both"/>
        <w:rPr>
          <w:rFonts w:ascii="Arial" w:eastAsia="Times New Roman" w:hAnsi="Arial" w:cs="Arial"/>
          <w:sz w:val="24"/>
          <w:szCs w:val="24"/>
          <w:lang w:val="pt-BR" w:eastAsia="pt-BR"/>
        </w:rPr>
      </w:pPr>
      <w:r w:rsidRPr="009F3138">
        <w:rPr>
          <w:rFonts w:ascii="Arial" w:eastAsia="Times New Roman" w:hAnsi="Arial" w:cs="Arial"/>
          <w:sz w:val="24"/>
          <w:szCs w:val="24"/>
          <w:lang w:val="pt-BR" w:eastAsia="pt-BR"/>
        </w:rPr>
        <w:t>Assim, aponta COURTENAY</w:t>
      </w:r>
      <w:r>
        <w:rPr>
          <w:rStyle w:val="Refdenotaderodap"/>
          <w:rFonts w:ascii="Arial" w:eastAsia="Times New Roman" w:hAnsi="Arial"/>
          <w:sz w:val="24"/>
          <w:szCs w:val="24"/>
          <w:lang w:val="en-US" w:eastAsia="pt-BR"/>
        </w:rPr>
        <w:footnoteReference w:id="18"/>
      </w:r>
      <w:r w:rsidRPr="009F3138">
        <w:rPr>
          <w:rFonts w:ascii="Arial" w:eastAsia="Times New Roman" w:hAnsi="Arial" w:cs="Arial"/>
          <w:sz w:val="24"/>
          <w:szCs w:val="24"/>
          <w:lang w:val="pt-BR" w:eastAsia="pt-BR"/>
        </w:rPr>
        <w:t xml:space="preserve"> (2000; p. 1.391):</w:t>
      </w:r>
    </w:p>
    <w:p w:rsidR="00A2783C" w:rsidRPr="00BA59C8" w:rsidRDefault="00A2783C" w:rsidP="00E61B01">
      <w:pPr>
        <w:spacing w:after="0" w:line="360" w:lineRule="auto"/>
        <w:ind w:left="1701" w:firstLine="567"/>
        <w:jc w:val="both"/>
        <w:rPr>
          <w:rFonts w:ascii="Arial" w:eastAsia="Times New Roman" w:hAnsi="Arial" w:cs="Arial"/>
          <w:sz w:val="20"/>
          <w:szCs w:val="20"/>
          <w:lang w:val="en-US" w:eastAsia="pt-BR"/>
        </w:rPr>
      </w:pPr>
      <w:r w:rsidRPr="00BA59C8">
        <w:rPr>
          <w:rFonts w:ascii="Arial" w:eastAsia="Times New Roman" w:hAnsi="Arial" w:cs="Arial"/>
          <w:sz w:val="20"/>
          <w:szCs w:val="20"/>
          <w:lang w:val="en-US" w:eastAsia="pt-BR"/>
        </w:rPr>
        <w:lastRenderedPageBreak/>
        <w:t xml:space="preserve">“Physical dominance and violence are easily </w:t>
      </w:r>
      <w:proofErr w:type="spellStart"/>
      <w:r w:rsidRPr="00BA59C8">
        <w:rPr>
          <w:rFonts w:ascii="Arial" w:eastAsia="Times New Roman" w:hAnsi="Arial" w:cs="Arial"/>
          <w:sz w:val="20"/>
          <w:szCs w:val="20"/>
          <w:lang w:val="en-US" w:eastAsia="pt-BR"/>
        </w:rPr>
        <w:t>acessible</w:t>
      </w:r>
      <w:proofErr w:type="spellEnd"/>
      <w:r w:rsidRPr="00BA59C8">
        <w:rPr>
          <w:rFonts w:ascii="Arial" w:eastAsia="Times New Roman" w:hAnsi="Arial" w:cs="Arial"/>
          <w:sz w:val="20"/>
          <w:szCs w:val="20"/>
          <w:lang w:val="en-US" w:eastAsia="pt-BR"/>
        </w:rPr>
        <w:t xml:space="preserve"> resources for structuring, negotiating and sustaining masculinities”.</w:t>
      </w:r>
      <w:r>
        <w:rPr>
          <w:rStyle w:val="Refdenotaderodap"/>
          <w:rFonts w:ascii="Arial" w:eastAsia="Times New Roman" w:hAnsi="Arial"/>
          <w:sz w:val="20"/>
          <w:szCs w:val="20"/>
          <w:lang w:val="en-US" w:eastAsia="pt-BR"/>
        </w:rPr>
        <w:footnoteReference w:id="19"/>
      </w:r>
    </w:p>
    <w:p w:rsidR="00A2783C" w:rsidRPr="00BA59C8" w:rsidRDefault="00A2783C" w:rsidP="00E61B01">
      <w:pPr>
        <w:spacing w:after="0" w:line="360" w:lineRule="auto"/>
        <w:ind w:left="1701" w:firstLine="567"/>
        <w:jc w:val="both"/>
        <w:rPr>
          <w:rFonts w:ascii="Arial" w:eastAsia="Times New Roman" w:hAnsi="Arial" w:cs="Arial"/>
          <w:sz w:val="20"/>
          <w:szCs w:val="20"/>
          <w:lang w:val="en-US" w:eastAsia="pt-BR"/>
        </w:rPr>
      </w:pP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SCHRAIBER</w:t>
      </w:r>
      <w:r>
        <w:rPr>
          <w:rStyle w:val="Refdenotaderodap"/>
          <w:rFonts w:ascii="Arial" w:eastAsia="Times New Roman" w:hAnsi="Arial"/>
          <w:sz w:val="24"/>
          <w:szCs w:val="24"/>
          <w:lang w:val="pt-BR" w:eastAsia="pt-BR"/>
        </w:rPr>
        <w:footnoteReference w:id="20"/>
      </w:r>
      <w:r>
        <w:rPr>
          <w:rFonts w:ascii="Arial" w:eastAsia="Times New Roman" w:hAnsi="Arial" w:cs="Arial"/>
          <w:sz w:val="24"/>
          <w:szCs w:val="24"/>
          <w:lang w:val="pt-BR" w:eastAsia="pt-BR"/>
        </w:rPr>
        <w:t xml:space="preserve"> et al. (2005) também acresce, conforme sua pesquisa, que as mulheres pobres seriam prejudicadas por estruturas conservadoras da sujeição do feminino ao masculino, dada a sua posição subordinada em relação aos demais membros da família, acarretando em uma posição de maior vulnerabilidade no espaço doméstico (AGOFF et al., 2007)</w:t>
      </w:r>
      <w:r>
        <w:rPr>
          <w:rStyle w:val="Refdenotaderodap"/>
          <w:rFonts w:ascii="Arial" w:eastAsia="Times New Roman" w:hAnsi="Arial"/>
          <w:sz w:val="24"/>
          <w:szCs w:val="24"/>
          <w:lang w:val="pt-BR" w:eastAsia="pt-BR"/>
        </w:rPr>
        <w:footnoteReference w:id="21"/>
      </w:r>
      <w:r>
        <w:rPr>
          <w:rFonts w:ascii="Arial" w:eastAsia="Times New Roman" w:hAnsi="Arial" w:cs="Arial"/>
          <w:sz w:val="24"/>
          <w:szCs w:val="24"/>
          <w:lang w:val="pt-BR" w:eastAsia="pt-BR"/>
        </w:rPr>
        <w:t>.</w:t>
      </w:r>
    </w:p>
    <w:p w:rsidR="00A2783C" w:rsidRDefault="00A2783C" w:rsidP="00F02075">
      <w:pPr>
        <w:spacing w:after="0" w:line="360" w:lineRule="auto"/>
        <w:ind w:firstLine="851"/>
        <w:jc w:val="both"/>
        <w:rPr>
          <w:rFonts w:ascii="Arial" w:eastAsia="Times New Roman" w:hAnsi="Arial" w:cs="Arial"/>
          <w:sz w:val="24"/>
          <w:szCs w:val="24"/>
          <w:lang w:val="pt-BR" w:eastAsia="pt-BR"/>
        </w:rPr>
      </w:pPr>
      <w:r>
        <w:rPr>
          <w:rFonts w:ascii="Arial" w:eastAsia="Times New Roman" w:hAnsi="Arial" w:cs="Arial"/>
          <w:sz w:val="24"/>
          <w:szCs w:val="24"/>
          <w:lang w:val="pt-BR" w:eastAsia="pt-BR"/>
        </w:rPr>
        <w:t>As referidas pesquisas acrescem, assim, que as características de contexto social são tidas como fatores bastante relevantes na probabilidade da ocorrência da violência contra a mulher. A hierarquia opera simbolismos centrais à percepção da legitimidade da violência, colocando a mulher em posição mais vulnerável, pela assimetria decorrente da relação.</w:t>
      </w:r>
    </w:p>
    <w:p w:rsidR="00A2783C" w:rsidRPr="001C347F" w:rsidRDefault="00A2783C" w:rsidP="00F02075">
      <w:pPr>
        <w:spacing w:after="0" w:line="360" w:lineRule="auto"/>
        <w:ind w:firstLine="851"/>
        <w:jc w:val="both"/>
        <w:rPr>
          <w:rFonts w:ascii="Arial" w:eastAsia="Times New Roman" w:hAnsi="Arial" w:cs="Arial"/>
          <w:sz w:val="24"/>
          <w:szCs w:val="24"/>
          <w:lang w:val="pt-BR" w:eastAsia="pt-BR"/>
        </w:rPr>
      </w:pPr>
      <w:r w:rsidRPr="001C347F">
        <w:rPr>
          <w:rFonts w:ascii="Arial" w:eastAsia="Times New Roman" w:hAnsi="Arial" w:cs="Arial"/>
          <w:sz w:val="24"/>
          <w:szCs w:val="24"/>
          <w:lang w:val="pt-BR" w:eastAsia="pt-BR"/>
        </w:rPr>
        <w:t>O Estudo Global sobre Homicídios foi lançado no início deste ano, pelo Escritório das Nações Unidas para Drogas e Crimes (UNODC). O referido documento demonstra que os homicídios intencionais (dolosos) causaram a morte de quase meio milhão de pessoas ao redor do mundo, em 2012. Mais de um terço dessas mortes, ou seja, aproximados 36%, ocorreram nas Américas, 31% na África e 28% na Ásia, enquanto 5% desses assassinatos ocorreram na Europa e apenas 0,3 por cento, está adstrito à Oceania.</w:t>
      </w:r>
    </w:p>
    <w:p w:rsidR="00A2783C" w:rsidRPr="001C347F" w:rsidRDefault="00A2783C" w:rsidP="00F02075">
      <w:pPr>
        <w:spacing w:after="0" w:line="360" w:lineRule="auto"/>
        <w:ind w:firstLine="851"/>
        <w:jc w:val="both"/>
        <w:rPr>
          <w:rFonts w:ascii="Arial" w:eastAsia="Times New Roman" w:hAnsi="Arial" w:cs="Arial"/>
          <w:sz w:val="24"/>
          <w:szCs w:val="24"/>
          <w:lang w:val="pt-BR" w:eastAsia="pt-BR"/>
        </w:rPr>
      </w:pPr>
      <w:r w:rsidRPr="001C347F">
        <w:rPr>
          <w:rFonts w:ascii="Arial" w:eastAsia="Times New Roman" w:hAnsi="Arial" w:cs="Arial"/>
          <w:sz w:val="24"/>
          <w:szCs w:val="24"/>
          <w:lang w:val="pt-BR" w:eastAsia="pt-BR"/>
        </w:rPr>
        <w:t>O referido relatório, ainda, nos evidencia que há outra polarização interessante a ser percebida, conforme o sexo da vítima e de seus perpetradores. No contexto da família e relações íntimas de afeto, as mulheres são as principais vítimas.</w:t>
      </w:r>
    </w:p>
    <w:p w:rsidR="00A2783C" w:rsidRPr="001C347F" w:rsidRDefault="00A2783C" w:rsidP="00F02075">
      <w:pPr>
        <w:spacing w:after="0" w:line="360" w:lineRule="auto"/>
        <w:ind w:firstLine="851"/>
        <w:jc w:val="both"/>
        <w:rPr>
          <w:rFonts w:ascii="Arial" w:eastAsia="Times New Roman" w:hAnsi="Arial" w:cs="Arial"/>
          <w:sz w:val="24"/>
          <w:szCs w:val="24"/>
          <w:lang w:val="en-US" w:eastAsia="pt-BR"/>
        </w:rPr>
      </w:pPr>
      <w:proofErr w:type="spellStart"/>
      <w:r w:rsidRPr="001C347F">
        <w:rPr>
          <w:rFonts w:ascii="Arial" w:eastAsia="Times New Roman" w:hAnsi="Arial" w:cs="Arial"/>
          <w:sz w:val="24"/>
          <w:szCs w:val="24"/>
          <w:lang w:val="en-US" w:eastAsia="pt-BR"/>
        </w:rPr>
        <w:t>Nesse</w:t>
      </w:r>
      <w:proofErr w:type="spellEnd"/>
      <w:r w:rsidRPr="001C347F">
        <w:rPr>
          <w:rFonts w:ascii="Arial" w:eastAsia="Times New Roman" w:hAnsi="Arial" w:cs="Arial"/>
          <w:sz w:val="24"/>
          <w:szCs w:val="24"/>
          <w:lang w:val="en-US" w:eastAsia="pt-BR"/>
        </w:rPr>
        <w:t xml:space="preserve"> </w:t>
      </w:r>
      <w:proofErr w:type="spellStart"/>
      <w:r w:rsidRPr="001C347F">
        <w:rPr>
          <w:rFonts w:ascii="Arial" w:eastAsia="Times New Roman" w:hAnsi="Arial" w:cs="Arial"/>
          <w:sz w:val="24"/>
          <w:szCs w:val="24"/>
          <w:lang w:val="en-US" w:eastAsia="pt-BR"/>
        </w:rPr>
        <w:t>sentido</w:t>
      </w:r>
      <w:proofErr w:type="spellEnd"/>
      <w:r w:rsidRPr="001C347F">
        <w:rPr>
          <w:rFonts w:ascii="Arial" w:eastAsia="Times New Roman" w:hAnsi="Arial" w:cs="Arial"/>
          <w:sz w:val="24"/>
          <w:szCs w:val="24"/>
          <w:lang w:val="en-US" w:eastAsia="pt-BR"/>
        </w:rPr>
        <w:t>:</w:t>
      </w:r>
    </w:p>
    <w:p w:rsidR="00A2783C" w:rsidRPr="001C347F" w:rsidRDefault="00A2783C" w:rsidP="00F11E48">
      <w:pPr>
        <w:spacing w:after="0" w:line="360" w:lineRule="auto"/>
        <w:ind w:left="1701" w:firstLine="567"/>
        <w:jc w:val="both"/>
        <w:rPr>
          <w:rFonts w:ascii="Arial" w:eastAsia="Times New Roman" w:hAnsi="Arial" w:cs="Arial"/>
          <w:sz w:val="20"/>
          <w:szCs w:val="20"/>
          <w:lang w:val="en-US" w:eastAsia="pt-BR"/>
        </w:rPr>
      </w:pPr>
      <w:r w:rsidRPr="001C347F">
        <w:rPr>
          <w:rFonts w:ascii="Arial" w:eastAsia="Times New Roman" w:hAnsi="Arial" w:cs="Arial"/>
          <w:sz w:val="20"/>
          <w:szCs w:val="20"/>
          <w:lang w:val="en-US" w:eastAsia="pt-BR"/>
        </w:rPr>
        <w:t xml:space="preserve">Polarization not only exists in terms of where homicide </w:t>
      </w:r>
      <w:proofErr w:type="spellStart"/>
      <w:r w:rsidRPr="001C347F">
        <w:rPr>
          <w:rFonts w:ascii="Arial" w:eastAsia="Times New Roman" w:hAnsi="Arial" w:cs="Arial"/>
          <w:sz w:val="20"/>
          <w:szCs w:val="20"/>
          <w:lang w:val="en-US" w:eastAsia="pt-BR"/>
        </w:rPr>
        <w:t>accurs</w:t>
      </w:r>
      <w:proofErr w:type="spellEnd"/>
      <w:r w:rsidRPr="001C347F">
        <w:rPr>
          <w:rFonts w:ascii="Arial" w:eastAsia="Times New Roman" w:hAnsi="Arial" w:cs="Arial"/>
          <w:sz w:val="20"/>
          <w:szCs w:val="20"/>
          <w:lang w:val="en-US" w:eastAsia="pt-BR"/>
        </w:rPr>
        <w:t xml:space="preserve">, but also in the sex of its victims and perpetrators. In the context of Family and intimate partner relationships, women are considerably more at risk than men, yet 79 per cent of all homicide victims globally are male. Moreover, some 95% per cent of homicide perpetrators at the global level are also male; a share that is </w:t>
      </w:r>
      <w:r w:rsidRPr="001C347F">
        <w:rPr>
          <w:rFonts w:ascii="Arial" w:eastAsia="Times New Roman" w:hAnsi="Arial" w:cs="Arial"/>
          <w:sz w:val="20"/>
          <w:szCs w:val="20"/>
          <w:lang w:val="en-US" w:eastAsia="pt-BR"/>
        </w:rPr>
        <w:lastRenderedPageBreak/>
        <w:t>consistent across countries and regions, irrespective of the homicide typology or weapon used</w:t>
      </w:r>
      <w:r w:rsidRPr="001C347F">
        <w:rPr>
          <w:rStyle w:val="Refdenotaderodap"/>
          <w:rFonts w:ascii="Arial" w:eastAsia="Times New Roman" w:hAnsi="Arial" w:cs="Arial"/>
          <w:sz w:val="20"/>
          <w:szCs w:val="20"/>
          <w:lang w:val="pt-BR" w:eastAsia="pt-BR"/>
        </w:rPr>
        <w:footnoteReference w:id="22"/>
      </w:r>
      <w:r w:rsidRPr="001C347F">
        <w:rPr>
          <w:rFonts w:ascii="Arial" w:eastAsia="Times New Roman" w:hAnsi="Arial" w:cs="Arial"/>
          <w:sz w:val="20"/>
          <w:szCs w:val="20"/>
          <w:lang w:val="en-US" w:eastAsia="pt-BR"/>
        </w:rPr>
        <w:t>.</w:t>
      </w:r>
    </w:p>
    <w:p w:rsidR="00A2783C" w:rsidRPr="001C347F" w:rsidRDefault="00A2783C" w:rsidP="00F02075">
      <w:pPr>
        <w:spacing w:after="0" w:line="360" w:lineRule="auto"/>
        <w:ind w:firstLine="851"/>
        <w:jc w:val="both"/>
        <w:rPr>
          <w:rFonts w:ascii="Arial" w:eastAsia="Times New Roman" w:hAnsi="Arial" w:cs="Arial"/>
          <w:sz w:val="21"/>
          <w:szCs w:val="21"/>
          <w:lang w:val="en-US" w:eastAsia="pt-BR"/>
        </w:rPr>
      </w:pPr>
      <w:r w:rsidRPr="001C347F">
        <w:rPr>
          <w:rFonts w:ascii="Arial" w:eastAsia="Times New Roman" w:hAnsi="Arial" w:cs="Arial"/>
          <w:sz w:val="21"/>
          <w:szCs w:val="21"/>
          <w:lang w:val="en-US" w:eastAsia="pt-BR"/>
        </w:rPr>
        <w:t xml:space="preserve"> </w:t>
      </w:r>
    </w:p>
    <w:p w:rsidR="00A2783C" w:rsidRPr="001C347F" w:rsidRDefault="00A2783C" w:rsidP="00F02075">
      <w:pPr>
        <w:autoSpaceDE w:val="0"/>
        <w:autoSpaceDN w:val="0"/>
        <w:adjustRightInd w:val="0"/>
        <w:spacing w:after="0" w:line="360" w:lineRule="auto"/>
        <w:jc w:val="both"/>
        <w:rPr>
          <w:rFonts w:ascii="Arial" w:hAnsi="Arial" w:cs="Arial"/>
          <w:sz w:val="24"/>
          <w:szCs w:val="24"/>
          <w:lang w:val="pt-BR"/>
        </w:rPr>
      </w:pPr>
      <w:r w:rsidRPr="001C347F">
        <w:rPr>
          <w:rFonts w:ascii="Arial" w:hAnsi="Arial" w:cs="Arial"/>
          <w:sz w:val="18"/>
          <w:szCs w:val="18"/>
          <w:lang w:val="en-US"/>
        </w:rPr>
        <w:tab/>
      </w:r>
      <w:r w:rsidRPr="001C347F">
        <w:rPr>
          <w:rFonts w:ascii="Arial" w:hAnsi="Arial" w:cs="Arial"/>
          <w:sz w:val="24"/>
          <w:szCs w:val="24"/>
          <w:lang w:val="pt-BR"/>
        </w:rPr>
        <w:t>O que poderia justificar o costume de controle da integridade física ou de justificada violência, bem como da vida ou morte das mulheres em seus próprios lares, pelos seus parceiros ou familiares?</w:t>
      </w:r>
    </w:p>
    <w:p w:rsidR="00A2783C" w:rsidRPr="001C347F" w:rsidRDefault="00A2783C" w:rsidP="00F02075">
      <w:pPr>
        <w:autoSpaceDE w:val="0"/>
        <w:autoSpaceDN w:val="0"/>
        <w:adjustRightInd w:val="0"/>
        <w:spacing w:after="0" w:line="360" w:lineRule="auto"/>
        <w:jc w:val="both"/>
        <w:rPr>
          <w:rFonts w:ascii="Arial" w:hAnsi="Arial" w:cs="Arial"/>
          <w:sz w:val="24"/>
          <w:szCs w:val="24"/>
          <w:lang w:val="pt-BR"/>
        </w:rPr>
      </w:pPr>
      <w:r w:rsidRPr="001C347F">
        <w:rPr>
          <w:rFonts w:ascii="Arial" w:hAnsi="Arial" w:cs="Arial"/>
          <w:sz w:val="24"/>
          <w:szCs w:val="24"/>
          <w:lang w:val="pt-BR"/>
        </w:rPr>
        <w:tab/>
        <w:t>No Brasil, o IPEA (Instituto de Pesquisa Aplicada) do Governo Federal, realizou pesquisa de acordo com o Sistema de Indicadores de Percepção Social (SIPS), em 3.809 domicílios, em 212 municípios, abrangendo todas as unidades da federação. O referido estudo utiliza o método de amostragem probabilística de modo a garantir uma margem de erro de 5% a um nível de significância de 95% para o Brasil e para as cinco regiões</w:t>
      </w:r>
      <w:r w:rsidRPr="001C347F">
        <w:rPr>
          <w:rStyle w:val="Refdenotaderodap"/>
          <w:rFonts w:ascii="Arial" w:hAnsi="Arial" w:cs="Arial"/>
          <w:sz w:val="24"/>
          <w:szCs w:val="24"/>
          <w:lang w:val="pt-BR"/>
        </w:rPr>
        <w:footnoteReference w:id="23"/>
      </w:r>
      <w:r w:rsidRPr="001C347F">
        <w:rPr>
          <w:rFonts w:ascii="Arial" w:hAnsi="Arial" w:cs="Arial"/>
          <w:sz w:val="24"/>
          <w:szCs w:val="24"/>
          <w:lang w:val="pt-BR"/>
        </w:rPr>
        <w:t>.</w:t>
      </w:r>
    </w:p>
    <w:p w:rsidR="00A2783C" w:rsidRPr="001C347F" w:rsidRDefault="00A2783C" w:rsidP="00F02075">
      <w:pPr>
        <w:autoSpaceDE w:val="0"/>
        <w:autoSpaceDN w:val="0"/>
        <w:adjustRightInd w:val="0"/>
        <w:spacing w:after="0" w:line="360" w:lineRule="auto"/>
        <w:jc w:val="both"/>
        <w:rPr>
          <w:rFonts w:ascii="Arial" w:hAnsi="Arial" w:cs="Arial"/>
          <w:sz w:val="24"/>
          <w:szCs w:val="24"/>
          <w:lang w:val="pt-BR"/>
        </w:rPr>
      </w:pPr>
      <w:r w:rsidRPr="001C347F">
        <w:rPr>
          <w:rFonts w:ascii="Arial" w:hAnsi="Arial" w:cs="Arial"/>
          <w:sz w:val="24"/>
          <w:szCs w:val="24"/>
          <w:lang w:val="pt-BR"/>
        </w:rPr>
        <w:tab/>
        <w:t xml:space="preserve">Nessa ação oficial do governo, a pesquisa </w:t>
      </w:r>
      <w:r w:rsidR="0013545C">
        <w:rPr>
          <w:rFonts w:ascii="Arial" w:hAnsi="Arial" w:cs="Arial"/>
          <w:sz w:val="24"/>
          <w:szCs w:val="24"/>
          <w:lang w:val="pt-BR"/>
        </w:rPr>
        <w:t xml:space="preserve">retificada </w:t>
      </w:r>
      <w:r w:rsidRPr="001C347F">
        <w:rPr>
          <w:rFonts w:ascii="Arial" w:hAnsi="Arial" w:cs="Arial"/>
          <w:sz w:val="24"/>
          <w:szCs w:val="24"/>
          <w:lang w:val="pt-BR"/>
        </w:rPr>
        <w:t>evidenciou uma margem significativa da cultura e do pensamento comum da sociedade brasileira. Vale-nos consignar</w:t>
      </w:r>
      <w:r w:rsidR="0013545C">
        <w:rPr>
          <w:rFonts w:ascii="Arial" w:hAnsi="Arial" w:cs="Arial"/>
          <w:sz w:val="24"/>
          <w:szCs w:val="24"/>
          <w:lang w:val="pt-BR"/>
        </w:rPr>
        <w:t xml:space="preserve"> a naturalização dessa terrível projeção, </w:t>
      </w:r>
      <w:proofErr w:type="gramStart"/>
      <w:r w:rsidR="0013545C">
        <w:rPr>
          <w:rFonts w:ascii="Arial" w:hAnsi="Arial" w:cs="Arial"/>
          <w:sz w:val="24"/>
          <w:szCs w:val="24"/>
          <w:lang w:val="pt-BR"/>
        </w:rPr>
        <w:t xml:space="preserve">visto </w:t>
      </w:r>
      <w:r w:rsidRPr="001C347F">
        <w:rPr>
          <w:rFonts w:ascii="Arial" w:hAnsi="Arial" w:cs="Arial"/>
          <w:sz w:val="24"/>
          <w:szCs w:val="24"/>
          <w:lang w:val="pt-BR"/>
        </w:rPr>
        <w:t xml:space="preserve"> que</w:t>
      </w:r>
      <w:proofErr w:type="gramEnd"/>
      <w:r w:rsidRPr="001C347F">
        <w:rPr>
          <w:rFonts w:ascii="Arial" w:hAnsi="Arial" w:cs="Arial"/>
          <w:sz w:val="24"/>
          <w:szCs w:val="24"/>
          <w:lang w:val="pt-BR"/>
        </w:rPr>
        <w:t xml:space="preserve"> 66,5% dos entrevistados eram mulheres:</w:t>
      </w:r>
    </w:p>
    <w:p w:rsidR="00A2783C" w:rsidRPr="001C347F" w:rsidRDefault="00A2783C" w:rsidP="00F02075">
      <w:pPr>
        <w:pStyle w:val="PargrafodaLista"/>
        <w:numPr>
          <w:ilvl w:val="0"/>
          <w:numId w:val="3"/>
        </w:numPr>
        <w:autoSpaceDE w:val="0"/>
        <w:autoSpaceDN w:val="0"/>
        <w:adjustRightInd w:val="0"/>
        <w:spacing w:after="0" w:line="360" w:lineRule="auto"/>
        <w:jc w:val="both"/>
        <w:rPr>
          <w:rFonts w:ascii="Arial" w:hAnsi="Arial" w:cs="Arial"/>
          <w:sz w:val="24"/>
          <w:szCs w:val="24"/>
          <w:lang w:val="pt-BR"/>
        </w:rPr>
      </w:pPr>
      <w:r w:rsidRPr="001C347F">
        <w:rPr>
          <w:rFonts w:ascii="Arial" w:hAnsi="Arial" w:cs="Arial"/>
          <w:sz w:val="24"/>
          <w:szCs w:val="24"/>
          <w:lang w:val="pt-BR"/>
        </w:rPr>
        <w:t>3/5 dos entrevistados, ou seja, 58%, concordaram, total ou parcialmente, que “se as mulheres soubessem se comportar haveria menos estupros”;</w:t>
      </w:r>
    </w:p>
    <w:p w:rsidR="00A2783C" w:rsidRPr="001C347F" w:rsidRDefault="00A2783C" w:rsidP="00F02075">
      <w:pPr>
        <w:pStyle w:val="PargrafodaLista"/>
        <w:numPr>
          <w:ilvl w:val="0"/>
          <w:numId w:val="3"/>
        </w:numPr>
        <w:autoSpaceDE w:val="0"/>
        <w:autoSpaceDN w:val="0"/>
        <w:adjustRightInd w:val="0"/>
        <w:spacing w:after="0" w:line="360" w:lineRule="auto"/>
        <w:jc w:val="both"/>
        <w:rPr>
          <w:rFonts w:ascii="Arial" w:hAnsi="Arial" w:cs="Arial"/>
          <w:sz w:val="24"/>
          <w:szCs w:val="24"/>
          <w:lang w:val="pt-BR"/>
        </w:rPr>
      </w:pPr>
      <w:r w:rsidRPr="001C347F">
        <w:rPr>
          <w:rFonts w:ascii="Arial" w:hAnsi="Arial" w:cs="Arial"/>
          <w:sz w:val="24"/>
          <w:szCs w:val="24"/>
          <w:lang w:val="pt-BR"/>
        </w:rPr>
        <w:t>63% concordaram, total ou parcialmente, que “casos de violência dentro de casa devem ser discutidos somente entre os membros da família”;</w:t>
      </w:r>
    </w:p>
    <w:p w:rsidR="00A2783C" w:rsidRPr="001C347F" w:rsidRDefault="00A2783C" w:rsidP="00F02075">
      <w:pPr>
        <w:pStyle w:val="PargrafodaLista"/>
        <w:numPr>
          <w:ilvl w:val="0"/>
          <w:numId w:val="3"/>
        </w:numPr>
        <w:autoSpaceDE w:val="0"/>
        <w:autoSpaceDN w:val="0"/>
        <w:adjustRightInd w:val="0"/>
        <w:spacing w:after="0" w:line="360" w:lineRule="auto"/>
        <w:jc w:val="both"/>
        <w:rPr>
          <w:rFonts w:ascii="Arial" w:hAnsi="Arial" w:cs="Arial"/>
          <w:sz w:val="24"/>
          <w:szCs w:val="24"/>
          <w:lang w:val="pt-BR"/>
        </w:rPr>
      </w:pPr>
      <w:r w:rsidRPr="001C347F">
        <w:rPr>
          <w:rFonts w:ascii="Arial" w:hAnsi="Arial" w:cs="Arial"/>
          <w:sz w:val="24"/>
          <w:szCs w:val="24"/>
          <w:lang w:val="pt-BR"/>
        </w:rPr>
        <w:t>89% dos entrevistados concordaram que “roupa suja deve ser lavada em casa”; e</w:t>
      </w:r>
    </w:p>
    <w:p w:rsidR="00A2783C" w:rsidRPr="001C347F" w:rsidRDefault="00A2783C" w:rsidP="00F02075">
      <w:pPr>
        <w:pStyle w:val="PargrafodaLista"/>
        <w:numPr>
          <w:ilvl w:val="0"/>
          <w:numId w:val="3"/>
        </w:numPr>
        <w:autoSpaceDE w:val="0"/>
        <w:autoSpaceDN w:val="0"/>
        <w:adjustRightInd w:val="0"/>
        <w:spacing w:after="0" w:line="360" w:lineRule="auto"/>
        <w:jc w:val="both"/>
        <w:rPr>
          <w:rFonts w:ascii="Arial" w:hAnsi="Arial" w:cs="Arial"/>
          <w:sz w:val="24"/>
          <w:szCs w:val="24"/>
          <w:lang w:val="pt-BR"/>
        </w:rPr>
      </w:pPr>
      <w:r w:rsidRPr="001C347F">
        <w:rPr>
          <w:rFonts w:ascii="Arial" w:hAnsi="Arial" w:cs="Arial"/>
          <w:sz w:val="24"/>
          <w:szCs w:val="24"/>
          <w:lang w:val="pt-BR"/>
        </w:rPr>
        <w:t>82% entende que “em briga de marido e mulher não se mete a colher”.</w:t>
      </w:r>
    </w:p>
    <w:p w:rsidR="00FD5A1D" w:rsidRDefault="00A2783C" w:rsidP="00F02075">
      <w:pPr>
        <w:autoSpaceDE w:val="0"/>
        <w:autoSpaceDN w:val="0"/>
        <w:adjustRightInd w:val="0"/>
        <w:spacing w:after="0" w:line="360" w:lineRule="auto"/>
        <w:ind w:firstLine="708"/>
        <w:jc w:val="both"/>
        <w:rPr>
          <w:rFonts w:ascii="Arial" w:hAnsi="Arial" w:cs="Arial"/>
          <w:sz w:val="24"/>
          <w:szCs w:val="24"/>
          <w:lang w:val="pt-BR"/>
        </w:rPr>
      </w:pPr>
      <w:r w:rsidRPr="001C347F">
        <w:rPr>
          <w:rFonts w:ascii="Arial" w:hAnsi="Arial" w:cs="Arial"/>
          <w:sz w:val="24"/>
          <w:szCs w:val="24"/>
          <w:lang w:val="pt-BR"/>
        </w:rPr>
        <w:t xml:space="preserve">Algumas ocorrências registradas pelo mundo são bastantes trágicas quanto a essa realidade da permanente culpa do feminino e do controle da vida ou morte das meninas ou mulheres, retirando o efeito de uma real reprovação da conduta por parte dos agentes da violência. </w:t>
      </w:r>
    </w:p>
    <w:p w:rsidR="00A2783C" w:rsidRPr="00FD5A1D" w:rsidRDefault="00A2783C" w:rsidP="00F02075">
      <w:pPr>
        <w:autoSpaceDE w:val="0"/>
        <w:autoSpaceDN w:val="0"/>
        <w:adjustRightInd w:val="0"/>
        <w:spacing w:after="0" w:line="360" w:lineRule="auto"/>
        <w:ind w:firstLine="708"/>
        <w:jc w:val="both"/>
        <w:rPr>
          <w:rFonts w:ascii="Arial" w:hAnsi="Arial" w:cs="Arial"/>
          <w:b/>
          <w:sz w:val="24"/>
          <w:szCs w:val="24"/>
          <w:lang w:val="pt-BR"/>
        </w:rPr>
      </w:pPr>
      <w:r w:rsidRPr="00FD5A1D">
        <w:rPr>
          <w:rFonts w:ascii="Arial" w:hAnsi="Arial" w:cs="Arial"/>
          <w:b/>
          <w:sz w:val="24"/>
          <w:szCs w:val="24"/>
          <w:lang w:val="pt-BR"/>
        </w:rPr>
        <w:lastRenderedPageBreak/>
        <w:t>Esses violadores estariam sob uma tentativa de inimputabilidade cultural?</w:t>
      </w:r>
    </w:p>
    <w:p w:rsidR="00A2783C" w:rsidRPr="00FD5A1D" w:rsidRDefault="00A2783C" w:rsidP="00F02075">
      <w:pPr>
        <w:autoSpaceDE w:val="0"/>
        <w:autoSpaceDN w:val="0"/>
        <w:adjustRightInd w:val="0"/>
        <w:spacing w:after="0" w:line="360" w:lineRule="auto"/>
        <w:ind w:firstLine="708"/>
        <w:jc w:val="both"/>
        <w:rPr>
          <w:rFonts w:ascii="Arial" w:hAnsi="Arial" w:cs="Arial"/>
          <w:b/>
          <w:sz w:val="24"/>
          <w:szCs w:val="24"/>
          <w:lang w:val="pt-BR"/>
        </w:rPr>
      </w:pPr>
      <w:r w:rsidRPr="00FD5A1D">
        <w:rPr>
          <w:rFonts w:ascii="Arial" w:hAnsi="Arial" w:cs="Arial"/>
          <w:b/>
          <w:sz w:val="24"/>
          <w:szCs w:val="24"/>
          <w:lang w:val="pt-BR"/>
        </w:rPr>
        <w:t>Sejam homens ou mulheres, o que evidencia uma atemporalidade desse pensar coletivo?</w:t>
      </w:r>
      <w:r w:rsidR="0013545C" w:rsidRPr="00FD5A1D">
        <w:rPr>
          <w:rFonts w:ascii="Arial" w:hAnsi="Arial" w:cs="Arial"/>
          <w:b/>
          <w:sz w:val="24"/>
          <w:szCs w:val="24"/>
          <w:lang w:val="pt-BR"/>
        </w:rPr>
        <w:t xml:space="preserve"> Por quê</w:t>
      </w:r>
      <w:r w:rsidRPr="00FD5A1D">
        <w:rPr>
          <w:rFonts w:ascii="Arial" w:hAnsi="Arial" w:cs="Arial"/>
          <w:b/>
          <w:sz w:val="24"/>
          <w:szCs w:val="24"/>
          <w:lang w:val="pt-BR"/>
        </w:rPr>
        <w:t>?</w:t>
      </w:r>
      <w:r w:rsidR="0013545C" w:rsidRPr="00FD5A1D">
        <w:rPr>
          <w:rFonts w:ascii="Arial" w:hAnsi="Arial" w:cs="Arial"/>
          <w:b/>
          <w:sz w:val="24"/>
          <w:szCs w:val="24"/>
          <w:lang w:val="pt-BR"/>
        </w:rPr>
        <w:t xml:space="preserve"> </w:t>
      </w:r>
      <w:r w:rsidRPr="00FD5A1D">
        <w:rPr>
          <w:rFonts w:ascii="Arial" w:hAnsi="Arial" w:cs="Arial"/>
          <w:b/>
          <w:sz w:val="24"/>
          <w:szCs w:val="24"/>
          <w:lang w:val="pt-BR"/>
        </w:rPr>
        <w:t>Isso seria uma realidade da atualidade e da banalização da violência em geral?</w:t>
      </w:r>
    </w:p>
    <w:p w:rsidR="00A2783C" w:rsidRPr="001C347F" w:rsidRDefault="00A2783C" w:rsidP="00F02075">
      <w:pPr>
        <w:autoSpaceDE w:val="0"/>
        <w:autoSpaceDN w:val="0"/>
        <w:adjustRightInd w:val="0"/>
        <w:spacing w:after="0" w:line="360" w:lineRule="auto"/>
        <w:ind w:firstLine="708"/>
        <w:jc w:val="both"/>
        <w:rPr>
          <w:rFonts w:ascii="Arial" w:hAnsi="Arial" w:cs="Arial"/>
          <w:sz w:val="24"/>
          <w:szCs w:val="24"/>
          <w:lang w:val="pt-BR"/>
        </w:rPr>
      </w:pPr>
      <w:r>
        <w:rPr>
          <w:rFonts w:ascii="Arial" w:hAnsi="Arial" w:cs="Arial"/>
          <w:sz w:val="24"/>
          <w:szCs w:val="24"/>
          <w:lang w:val="pt-BR"/>
        </w:rPr>
        <w:t>Para responder</w:t>
      </w:r>
      <w:r w:rsidRPr="001C347F">
        <w:rPr>
          <w:rFonts w:ascii="Arial" w:hAnsi="Arial" w:cs="Arial"/>
          <w:sz w:val="24"/>
          <w:szCs w:val="24"/>
          <w:lang w:val="pt-BR"/>
        </w:rPr>
        <w:t xml:space="preserve">, necessário trazer elementos históricos e evidências dos detalhamentos construídos por grandes teóricos quanto ao </w:t>
      </w:r>
      <w:proofErr w:type="spellStart"/>
      <w:r w:rsidRPr="00FD5A1D">
        <w:rPr>
          <w:rFonts w:ascii="Arial" w:hAnsi="Arial" w:cs="Arial"/>
          <w:i/>
          <w:sz w:val="24"/>
          <w:szCs w:val="24"/>
          <w:lang w:val="pt-BR"/>
        </w:rPr>
        <w:t>desvalor</w:t>
      </w:r>
      <w:proofErr w:type="spellEnd"/>
      <w:r w:rsidRPr="001C347F">
        <w:rPr>
          <w:rFonts w:ascii="Arial" w:hAnsi="Arial" w:cs="Arial"/>
          <w:sz w:val="24"/>
          <w:szCs w:val="24"/>
          <w:lang w:val="pt-BR"/>
        </w:rPr>
        <w:t xml:space="preserve"> e inferioridade do feminino em relação ao masculino, bem como quanto à evidência da violência construída nesses perfis (psíquica, moral, emocional e física).</w:t>
      </w:r>
    </w:p>
    <w:p w:rsidR="00A2783C" w:rsidRPr="001C347F" w:rsidRDefault="00A2783C" w:rsidP="00F02075">
      <w:pPr>
        <w:pStyle w:val="wp-caption-text"/>
        <w:spacing w:before="0" w:beforeAutospacing="0" w:after="0" w:line="360" w:lineRule="auto"/>
        <w:ind w:firstLine="708"/>
        <w:jc w:val="both"/>
        <w:rPr>
          <w:rFonts w:ascii="Arial" w:hAnsi="Arial" w:cs="Arial"/>
        </w:rPr>
      </w:pPr>
      <w:r w:rsidRPr="001C347F">
        <w:rPr>
          <w:rFonts w:ascii="Arial" w:hAnsi="Arial" w:cs="Arial"/>
        </w:rPr>
        <w:t>É um paradoxo que encontremos exemplos de misoginia entre os filósofos e pensadores considerados pilares da cultura ocidental civilizada.</w:t>
      </w:r>
    </w:p>
    <w:p w:rsidR="00A2783C" w:rsidRPr="001C347F" w:rsidRDefault="00A2783C" w:rsidP="00F02075">
      <w:pPr>
        <w:pStyle w:val="wp-caption-text"/>
        <w:spacing w:before="0" w:beforeAutospacing="0" w:after="0" w:line="360" w:lineRule="auto"/>
        <w:jc w:val="both"/>
        <w:rPr>
          <w:rFonts w:ascii="Arial" w:hAnsi="Arial" w:cs="Arial"/>
        </w:rPr>
      </w:pPr>
      <w:r w:rsidRPr="001C347F">
        <w:rPr>
          <w:rFonts w:ascii="Arial" w:hAnsi="Arial" w:cs="Arial"/>
        </w:rPr>
        <w:tab/>
        <w:t xml:space="preserve">Contudo, essa é uma realidade. Por exemplo, Pierre-Joseph </w:t>
      </w:r>
      <w:proofErr w:type="spellStart"/>
      <w:r w:rsidRPr="001C347F">
        <w:rPr>
          <w:rFonts w:ascii="Arial" w:hAnsi="Arial" w:cs="Arial"/>
        </w:rPr>
        <w:t>Proudhon</w:t>
      </w:r>
      <w:proofErr w:type="spellEnd"/>
      <w:r w:rsidRPr="001C347F">
        <w:rPr>
          <w:rFonts w:ascii="Arial" w:hAnsi="Arial" w:cs="Arial"/>
        </w:rPr>
        <w:t xml:space="preserve"> (1809-1865) nega às mulheres os direitos de cidadania política plena. Por concebê-las como inferiores aos homens, ele imagina uma fórmula aritmética, pseudocientífica e </w:t>
      </w:r>
      <w:r w:rsidRPr="001C347F">
        <w:rPr>
          <w:rFonts w:ascii="Arial" w:hAnsi="Arial" w:cs="Arial"/>
          <w:i/>
          <w:iCs/>
        </w:rPr>
        <w:t>justa</w:t>
      </w:r>
      <w:r w:rsidRPr="001C347F">
        <w:rPr>
          <w:rFonts w:ascii="Arial" w:hAnsi="Arial" w:cs="Arial"/>
        </w:rPr>
        <w:t>, que determine o valor e o grau de representação política do sexo feminino:</w:t>
      </w:r>
    </w:p>
    <w:p w:rsidR="00A2783C" w:rsidRPr="001C347F" w:rsidRDefault="00A2783C" w:rsidP="00F11E48">
      <w:pPr>
        <w:spacing w:after="0" w:line="360" w:lineRule="auto"/>
        <w:ind w:left="1701" w:firstLine="567"/>
        <w:jc w:val="both"/>
        <w:rPr>
          <w:rFonts w:ascii="Arial" w:eastAsia="Times New Roman" w:hAnsi="Arial" w:cs="Arial"/>
          <w:sz w:val="20"/>
          <w:szCs w:val="20"/>
          <w:lang w:val="pt-BR" w:eastAsia="pt-BR"/>
        </w:rPr>
      </w:pPr>
      <w:r w:rsidRPr="001C347F">
        <w:rPr>
          <w:rFonts w:ascii="Arial" w:eastAsia="Times New Roman" w:hAnsi="Arial" w:cs="Arial"/>
          <w:sz w:val="20"/>
          <w:szCs w:val="20"/>
          <w:lang w:val="pt-BR" w:eastAsia="pt-BR"/>
        </w:rPr>
        <w:t>“Ideias desconexas, raciocínios ilógicos, ilusões tomadas por realidade, analogias vazias transformadas em princípios, uma disposição de espírito fatalmente inclinada à destruição: esta é a inteligência da mulher (…). E uma vez que, no que concerne à vida econômica, política e social, o corpo e a mente trabalham juntos, cada um multiplicando o efeito do outro, então o valor físico e intelectual do homem comparado ao a mulher atinge uma proporção de 3 x 3 para 2 x 2, ou de 9 para 4. Sem dúvida, se a mulher contribuir para a ordem e a prosperidade social no grau que lhe corresponde, é justo que sua voz seja ouvida; mas que na assembleia geral o voto do homem conte por 9 e a mulher por 4; isto é decidido pela aritmética quanto pela justiça”</w:t>
      </w:r>
      <w:r w:rsidRPr="001C347F">
        <w:rPr>
          <w:rStyle w:val="Refdenotaderodap"/>
          <w:rFonts w:ascii="Arial" w:eastAsia="Times New Roman" w:hAnsi="Arial" w:cs="Arial"/>
          <w:sz w:val="20"/>
          <w:szCs w:val="20"/>
          <w:lang w:val="pt-BR" w:eastAsia="pt-BR"/>
        </w:rPr>
        <w:footnoteReference w:id="24"/>
      </w:r>
    </w:p>
    <w:p w:rsidR="00A2783C" w:rsidRPr="001C347F" w:rsidRDefault="00A2783C" w:rsidP="00F02075">
      <w:pPr>
        <w:autoSpaceDE w:val="0"/>
        <w:autoSpaceDN w:val="0"/>
        <w:adjustRightInd w:val="0"/>
        <w:spacing w:after="0" w:line="360" w:lineRule="auto"/>
        <w:ind w:firstLine="709"/>
        <w:jc w:val="both"/>
        <w:rPr>
          <w:rFonts w:ascii="Arial" w:hAnsi="Arial" w:cs="Arial"/>
          <w:sz w:val="24"/>
          <w:szCs w:val="24"/>
          <w:lang w:val="pt-BR"/>
        </w:rPr>
      </w:pPr>
      <w:r w:rsidRPr="001C347F">
        <w:rPr>
          <w:rFonts w:ascii="Arial" w:hAnsi="Arial" w:cs="Arial"/>
          <w:sz w:val="24"/>
          <w:szCs w:val="24"/>
        </w:rPr>
        <w:t xml:space="preserve">Assim, a </w:t>
      </w:r>
      <w:proofErr w:type="spellStart"/>
      <w:r w:rsidRPr="001C347F">
        <w:rPr>
          <w:rFonts w:ascii="Arial" w:hAnsi="Arial" w:cs="Arial"/>
          <w:sz w:val="24"/>
          <w:szCs w:val="24"/>
        </w:rPr>
        <w:t>mulher</w:t>
      </w:r>
      <w:proofErr w:type="spellEnd"/>
      <w:r w:rsidRPr="001C347F">
        <w:rPr>
          <w:rFonts w:ascii="Arial" w:hAnsi="Arial" w:cs="Arial"/>
          <w:sz w:val="24"/>
          <w:szCs w:val="24"/>
        </w:rPr>
        <w:t xml:space="preserve"> é concebida como inferior e parece “justo” que </w:t>
      </w:r>
      <w:proofErr w:type="spellStart"/>
      <w:r w:rsidRPr="001C347F">
        <w:rPr>
          <w:rFonts w:ascii="Arial" w:hAnsi="Arial" w:cs="Arial"/>
          <w:sz w:val="24"/>
          <w:szCs w:val="24"/>
        </w:rPr>
        <w:t>seus</w:t>
      </w:r>
      <w:proofErr w:type="spellEnd"/>
      <w:r w:rsidRPr="001C347F">
        <w:rPr>
          <w:rFonts w:ascii="Arial" w:hAnsi="Arial" w:cs="Arial"/>
          <w:sz w:val="24"/>
          <w:szCs w:val="24"/>
        </w:rPr>
        <w:t xml:space="preserve"> </w:t>
      </w:r>
      <w:proofErr w:type="spellStart"/>
      <w:r w:rsidRPr="001C347F">
        <w:rPr>
          <w:rFonts w:ascii="Arial" w:hAnsi="Arial" w:cs="Arial"/>
          <w:sz w:val="24"/>
          <w:szCs w:val="24"/>
        </w:rPr>
        <w:t>direitos</w:t>
      </w:r>
      <w:proofErr w:type="spellEnd"/>
      <w:r w:rsidRPr="001C347F">
        <w:rPr>
          <w:rFonts w:ascii="Arial" w:hAnsi="Arial" w:cs="Arial"/>
          <w:sz w:val="24"/>
          <w:szCs w:val="24"/>
        </w:rPr>
        <w:t xml:space="preserve"> </w:t>
      </w:r>
      <w:proofErr w:type="spellStart"/>
      <w:r w:rsidRPr="001C347F">
        <w:rPr>
          <w:rFonts w:ascii="Arial" w:hAnsi="Arial" w:cs="Arial"/>
          <w:sz w:val="24"/>
          <w:szCs w:val="24"/>
        </w:rPr>
        <w:t>sejam</w:t>
      </w:r>
      <w:proofErr w:type="spellEnd"/>
      <w:r w:rsidRPr="001C347F">
        <w:rPr>
          <w:rFonts w:ascii="Arial" w:hAnsi="Arial" w:cs="Arial"/>
          <w:sz w:val="24"/>
          <w:szCs w:val="24"/>
        </w:rPr>
        <w:t xml:space="preserve"> limitados e que a </w:t>
      </w:r>
      <w:proofErr w:type="spellStart"/>
      <w:r w:rsidRPr="001C347F">
        <w:rPr>
          <w:rFonts w:ascii="Arial" w:hAnsi="Arial" w:cs="Arial"/>
          <w:sz w:val="24"/>
          <w:szCs w:val="24"/>
        </w:rPr>
        <w:t>sua</w:t>
      </w:r>
      <w:proofErr w:type="spellEnd"/>
      <w:r w:rsidRPr="001C347F">
        <w:rPr>
          <w:rFonts w:ascii="Arial" w:hAnsi="Arial" w:cs="Arial"/>
          <w:sz w:val="24"/>
          <w:szCs w:val="24"/>
        </w:rPr>
        <w:t xml:space="preserve"> </w:t>
      </w:r>
      <w:proofErr w:type="spellStart"/>
      <w:r w:rsidRPr="001C347F">
        <w:rPr>
          <w:rFonts w:ascii="Arial" w:hAnsi="Arial" w:cs="Arial"/>
          <w:sz w:val="24"/>
          <w:szCs w:val="24"/>
        </w:rPr>
        <w:t>conduta</w:t>
      </w:r>
      <w:proofErr w:type="spellEnd"/>
      <w:r w:rsidRPr="001C347F">
        <w:rPr>
          <w:rFonts w:ascii="Arial" w:hAnsi="Arial" w:cs="Arial"/>
          <w:sz w:val="24"/>
          <w:szCs w:val="24"/>
        </w:rPr>
        <w:t xml:space="preserve"> </w:t>
      </w:r>
      <w:proofErr w:type="spellStart"/>
      <w:r w:rsidRPr="001C347F">
        <w:rPr>
          <w:rFonts w:ascii="Arial" w:hAnsi="Arial" w:cs="Arial"/>
          <w:sz w:val="24"/>
          <w:szCs w:val="24"/>
        </w:rPr>
        <w:t>seja</w:t>
      </w:r>
      <w:proofErr w:type="spellEnd"/>
      <w:r w:rsidRPr="001C347F">
        <w:rPr>
          <w:rFonts w:ascii="Arial" w:hAnsi="Arial" w:cs="Arial"/>
          <w:sz w:val="24"/>
          <w:szCs w:val="24"/>
        </w:rPr>
        <w:t xml:space="preserve"> diuturnamente fiscalizada, destacando-se </w:t>
      </w:r>
      <w:proofErr w:type="spellStart"/>
      <w:r w:rsidRPr="001C347F">
        <w:rPr>
          <w:rFonts w:ascii="Arial" w:hAnsi="Arial" w:cs="Arial"/>
          <w:sz w:val="24"/>
          <w:szCs w:val="24"/>
        </w:rPr>
        <w:t>uma</w:t>
      </w:r>
      <w:proofErr w:type="spellEnd"/>
      <w:r w:rsidRPr="001C347F">
        <w:rPr>
          <w:rFonts w:ascii="Arial" w:hAnsi="Arial" w:cs="Arial"/>
          <w:sz w:val="24"/>
          <w:szCs w:val="24"/>
        </w:rPr>
        <w:t xml:space="preserve"> </w:t>
      </w:r>
      <w:proofErr w:type="spellStart"/>
      <w:r w:rsidRPr="001C347F">
        <w:rPr>
          <w:rFonts w:ascii="Arial" w:hAnsi="Arial" w:cs="Arial"/>
          <w:sz w:val="24"/>
          <w:szCs w:val="24"/>
        </w:rPr>
        <w:t>provável</w:t>
      </w:r>
      <w:proofErr w:type="spellEnd"/>
      <w:r w:rsidRPr="001C347F">
        <w:rPr>
          <w:rFonts w:ascii="Arial" w:hAnsi="Arial" w:cs="Arial"/>
          <w:sz w:val="24"/>
          <w:szCs w:val="24"/>
        </w:rPr>
        <w:t xml:space="preserve"> estupidez latente que a torna </w:t>
      </w:r>
      <w:proofErr w:type="spellStart"/>
      <w:r w:rsidRPr="001C347F">
        <w:rPr>
          <w:rFonts w:ascii="Arial" w:hAnsi="Arial" w:cs="Arial"/>
          <w:sz w:val="24"/>
          <w:szCs w:val="24"/>
        </w:rPr>
        <w:t>culpável</w:t>
      </w:r>
      <w:proofErr w:type="spellEnd"/>
      <w:r w:rsidRPr="001C347F">
        <w:rPr>
          <w:rFonts w:ascii="Arial" w:hAnsi="Arial" w:cs="Arial"/>
          <w:sz w:val="24"/>
          <w:szCs w:val="24"/>
        </w:rPr>
        <w:t xml:space="preserve"> por todas as </w:t>
      </w:r>
      <w:proofErr w:type="spellStart"/>
      <w:r w:rsidRPr="001C347F">
        <w:rPr>
          <w:rFonts w:ascii="Arial" w:hAnsi="Arial" w:cs="Arial"/>
          <w:sz w:val="24"/>
          <w:szCs w:val="24"/>
        </w:rPr>
        <w:t>suas</w:t>
      </w:r>
      <w:proofErr w:type="spellEnd"/>
      <w:r w:rsidRPr="001C347F">
        <w:rPr>
          <w:rFonts w:ascii="Arial" w:hAnsi="Arial" w:cs="Arial"/>
          <w:sz w:val="24"/>
          <w:szCs w:val="24"/>
        </w:rPr>
        <w:t xml:space="preserve"> </w:t>
      </w:r>
      <w:proofErr w:type="spellStart"/>
      <w:r w:rsidRPr="001C347F">
        <w:rPr>
          <w:rFonts w:ascii="Arial" w:hAnsi="Arial" w:cs="Arial"/>
          <w:sz w:val="24"/>
          <w:szCs w:val="24"/>
        </w:rPr>
        <w:t>desgraças</w:t>
      </w:r>
      <w:proofErr w:type="spellEnd"/>
      <w:r w:rsidRPr="001C347F">
        <w:rPr>
          <w:rFonts w:ascii="Arial" w:hAnsi="Arial" w:cs="Arial"/>
          <w:sz w:val="24"/>
          <w:szCs w:val="24"/>
        </w:rPr>
        <w:t xml:space="preserve">. </w:t>
      </w:r>
      <w:proofErr w:type="spellStart"/>
      <w:r w:rsidRPr="001C347F">
        <w:rPr>
          <w:rFonts w:ascii="Arial" w:hAnsi="Arial" w:cs="Arial"/>
          <w:sz w:val="24"/>
          <w:szCs w:val="24"/>
        </w:rPr>
        <w:t>Na</w:t>
      </w:r>
      <w:proofErr w:type="spellEnd"/>
      <w:r w:rsidRPr="001C347F">
        <w:rPr>
          <w:rFonts w:ascii="Arial" w:hAnsi="Arial" w:cs="Arial"/>
          <w:sz w:val="24"/>
          <w:szCs w:val="24"/>
        </w:rPr>
        <w:t xml:space="preserve"> </w:t>
      </w:r>
      <w:proofErr w:type="spellStart"/>
      <w:r w:rsidRPr="001C347F">
        <w:rPr>
          <w:rFonts w:ascii="Arial" w:hAnsi="Arial" w:cs="Arial"/>
          <w:sz w:val="24"/>
          <w:szCs w:val="24"/>
        </w:rPr>
        <w:t>filosofia</w:t>
      </w:r>
      <w:proofErr w:type="spellEnd"/>
      <w:r w:rsidRPr="001C347F">
        <w:rPr>
          <w:rFonts w:ascii="Arial" w:hAnsi="Arial" w:cs="Arial"/>
          <w:sz w:val="24"/>
          <w:szCs w:val="24"/>
        </w:rPr>
        <w:t xml:space="preserve"> moral </w:t>
      </w:r>
      <w:proofErr w:type="spellStart"/>
      <w:r w:rsidRPr="001C347F">
        <w:rPr>
          <w:rFonts w:ascii="Arial" w:hAnsi="Arial" w:cs="Arial"/>
          <w:sz w:val="24"/>
          <w:szCs w:val="24"/>
        </w:rPr>
        <w:t>proudhoniana</w:t>
      </w:r>
      <w:proofErr w:type="spellEnd"/>
      <w:r w:rsidRPr="001C347F">
        <w:rPr>
          <w:rFonts w:ascii="Arial" w:hAnsi="Arial" w:cs="Arial"/>
          <w:sz w:val="24"/>
          <w:szCs w:val="24"/>
        </w:rPr>
        <w:t xml:space="preserve"> a </w:t>
      </w:r>
      <w:proofErr w:type="spellStart"/>
      <w:r w:rsidRPr="001C347F">
        <w:rPr>
          <w:rFonts w:ascii="Arial" w:hAnsi="Arial" w:cs="Arial"/>
          <w:sz w:val="24"/>
          <w:szCs w:val="24"/>
        </w:rPr>
        <w:t>mulher</w:t>
      </w:r>
      <w:proofErr w:type="spellEnd"/>
      <w:r w:rsidRPr="001C347F">
        <w:rPr>
          <w:rFonts w:ascii="Arial" w:hAnsi="Arial" w:cs="Arial"/>
          <w:sz w:val="24"/>
          <w:szCs w:val="24"/>
        </w:rPr>
        <w:t xml:space="preserve"> </w:t>
      </w:r>
      <w:proofErr w:type="spellStart"/>
      <w:r w:rsidRPr="001C347F">
        <w:rPr>
          <w:rFonts w:ascii="Arial" w:hAnsi="Arial" w:cs="Arial"/>
          <w:sz w:val="24"/>
          <w:szCs w:val="24"/>
        </w:rPr>
        <w:t>tem</w:t>
      </w:r>
      <w:proofErr w:type="spellEnd"/>
      <w:r w:rsidRPr="001C347F">
        <w:rPr>
          <w:rFonts w:ascii="Arial" w:hAnsi="Arial" w:cs="Arial"/>
          <w:sz w:val="24"/>
          <w:szCs w:val="24"/>
        </w:rPr>
        <w:t xml:space="preserve"> valor intelectual </w:t>
      </w:r>
      <w:r w:rsidRPr="001C347F">
        <w:rPr>
          <w:rFonts w:ascii="Arial" w:hAnsi="Arial" w:cs="Arial"/>
          <w:sz w:val="24"/>
          <w:szCs w:val="24"/>
        </w:rPr>
        <w:lastRenderedPageBreak/>
        <w:t xml:space="preserve">menor. Para </w:t>
      </w:r>
      <w:proofErr w:type="spellStart"/>
      <w:r w:rsidRPr="001C347F">
        <w:rPr>
          <w:rFonts w:ascii="Arial" w:hAnsi="Arial" w:cs="Arial"/>
          <w:sz w:val="24"/>
          <w:szCs w:val="24"/>
        </w:rPr>
        <w:t>Proudhon</w:t>
      </w:r>
      <w:proofErr w:type="spellEnd"/>
      <w:r w:rsidRPr="001C347F">
        <w:rPr>
          <w:rFonts w:ascii="Arial" w:hAnsi="Arial" w:cs="Arial"/>
          <w:sz w:val="24"/>
          <w:szCs w:val="24"/>
        </w:rPr>
        <w:t>: “</w:t>
      </w:r>
      <w:proofErr w:type="spellStart"/>
      <w:r w:rsidRPr="001C347F">
        <w:rPr>
          <w:rFonts w:ascii="Arial" w:hAnsi="Arial" w:cs="Arial"/>
          <w:sz w:val="24"/>
          <w:szCs w:val="24"/>
        </w:rPr>
        <w:t>Ela</w:t>
      </w:r>
      <w:proofErr w:type="spellEnd"/>
      <w:r w:rsidRPr="001C347F">
        <w:rPr>
          <w:rFonts w:ascii="Arial" w:hAnsi="Arial" w:cs="Arial"/>
          <w:sz w:val="24"/>
          <w:szCs w:val="24"/>
        </w:rPr>
        <w:t xml:space="preserve"> </w:t>
      </w:r>
      <w:proofErr w:type="spellStart"/>
      <w:r w:rsidRPr="001C347F">
        <w:rPr>
          <w:rFonts w:ascii="Arial" w:hAnsi="Arial" w:cs="Arial"/>
          <w:sz w:val="24"/>
          <w:szCs w:val="24"/>
        </w:rPr>
        <w:t>não</w:t>
      </w:r>
      <w:proofErr w:type="spellEnd"/>
      <w:r w:rsidRPr="001C347F">
        <w:rPr>
          <w:rFonts w:ascii="Arial" w:hAnsi="Arial" w:cs="Arial"/>
          <w:sz w:val="24"/>
          <w:szCs w:val="24"/>
        </w:rPr>
        <w:t xml:space="preserve"> generaliza de modo </w:t>
      </w:r>
      <w:proofErr w:type="spellStart"/>
      <w:r w:rsidRPr="001C347F">
        <w:rPr>
          <w:rFonts w:ascii="Arial" w:hAnsi="Arial" w:cs="Arial"/>
          <w:sz w:val="24"/>
          <w:szCs w:val="24"/>
        </w:rPr>
        <w:t>algum</w:t>
      </w:r>
      <w:proofErr w:type="spellEnd"/>
      <w:r w:rsidRPr="001C347F">
        <w:rPr>
          <w:rFonts w:ascii="Arial" w:hAnsi="Arial" w:cs="Arial"/>
          <w:sz w:val="24"/>
          <w:szCs w:val="24"/>
        </w:rPr>
        <w:t xml:space="preserve">, </w:t>
      </w:r>
      <w:proofErr w:type="spellStart"/>
      <w:r w:rsidRPr="001C347F">
        <w:rPr>
          <w:rFonts w:ascii="Arial" w:hAnsi="Arial" w:cs="Arial"/>
          <w:sz w:val="24"/>
          <w:szCs w:val="24"/>
        </w:rPr>
        <w:t>não</w:t>
      </w:r>
      <w:proofErr w:type="spellEnd"/>
      <w:r w:rsidRPr="001C347F">
        <w:rPr>
          <w:rFonts w:ascii="Arial" w:hAnsi="Arial" w:cs="Arial"/>
          <w:sz w:val="24"/>
          <w:szCs w:val="24"/>
        </w:rPr>
        <w:t xml:space="preserve"> sintetiza. </w:t>
      </w:r>
      <w:proofErr w:type="spellStart"/>
      <w:r w:rsidRPr="001C347F">
        <w:rPr>
          <w:rFonts w:ascii="Arial" w:hAnsi="Arial" w:cs="Arial"/>
          <w:sz w:val="24"/>
          <w:szCs w:val="24"/>
        </w:rPr>
        <w:t>Sua</w:t>
      </w:r>
      <w:proofErr w:type="spellEnd"/>
      <w:r w:rsidRPr="001C347F">
        <w:rPr>
          <w:rFonts w:ascii="Arial" w:hAnsi="Arial" w:cs="Arial"/>
          <w:sz w:val="24"/>
          <w:szCs w:val="24"/>
        </w:rPr>
        <w:t xml:space="preserve"> mente é </w:t>
      </w:r>
      <w:proofErr w:type="spellStart"/>
      <w:r w:rsidRPr="001C347F">
        <w:rPr>
          <w:rFonts w:ascii="Arial" w:hAnsi="Arial" w:cs="Arial"/>
          <w:sz w:val="24"/>
          <w:szCs w:val="24"/>
        </w:rPr>
        <w:t>antimetafísica</w:t>
      </w:r>
      <w:proofErr w:type="spellEnd"/>
      <w:r w:rsidRPr="001C347F">
        <w:rPr>
          <w:rFonts w:ascii="Arial" w:hAnsi="Arial" w:cs="Arial"/>
          <w:sz w:val="24"/>
          <w:szCs w:val="24"/>
        </w:rPr>
        <w:t xml:space="preserve">”. Ele é taxativo: “A </w:t>
      </w:r>
      <w:proofErr w:type="spellStart"/>
      <w:r w:rsidRPr="001C347F">
        <w:rPr>
          <w:rFonts w:ascii="Arial" w:hAnsi="Arial" w:cs="Arial"/>
          <w:sz w:val="24"/>
          <w:szCs w:val="24"/>
        </w:rPr>
        <w:t>mulher</w:t>
      </w:r>
      <w:proofErr w:type="spellEnd"/>
      <w:r w:rsidRPr="001C347F">
        <w:rPr>
          <w:rFonts w:ascii="Arial" w:hAnsi="Arial" w:cs="Arial"/>
          <w:sz w:val="24"/>
          <w:szCs w:val="24"/>
        </w:rPr>
        <w:t xml:space="preserve"> </w:t>
      </w:r>
      <w:proofErr w:type="spellStart"/>
      <w:r w:rsidRPr="001C347F">
        <w:rPr>
          <w:rFonts w:ascii="Arial" w:hAnsi="Arial" w:cs="Arial"/>
          <w:sz w:val="24"/>
          <w:szCs w:val="24"/>
        </w:rPr>
        <w:t>não</w:t>
      </w:r>
      <w:proofErr w:type="spellEnd"/>
      <w:r w:rsidRPr="001C347F">
        <w:rPr>
          <w:rFonts w:ascii="Arial" w:hAnsi="Arial" w:cs="Arial"/>
          <w:sz w:val="24"/>
          <w:szCs w:val="24"/>
        </w:rPr>
        <w:t xml:space="preserve"> filosofa”</w:t>
      </w:r>
      <w:r w:rsidRPr="001C347F">
        <w:rPr>
          <w:rStyle w:val="Refdenotaderodap"/>
          <w:rFonts w:ascii="Arial" w:hAnsi="Arial" w:cs="Arial"/>
          <w:sz w:val="24"/>
          <w:szCs w:val="24"/>
        </w:rPr>
        <w:footnoteReference w:id="25"/>
      </w:r>
      <w:r w:rsidRPr="001C347F">
        <w:rPr>
          <w:rFonts w:ascii="Arial" w:hAnsi="Arial" w:cs="Arial"/>
          <w:sz w:val="24"/>
          <w:szCs w:val="24"/>
        </w:rPr>
        <w:t>.</w:t>
      </w:r>
    </w:p>
    <w:p w:rsidR="00A2783C" w:rsidRPr="001C347F" w:rsidRDefault="00A2783C" w:rsidP="00F02075">
      <w:pPr>
        <w:autoSpaceDE w:val="0"/>
        <w:autoSpaceDN w:val="0"/>
        <w:adjustRightInd w:val="0"/>
        <w:spacing w:after="0" w:line="360" w:lineRule="auto"/>
        <w:ind w:firstLine="709"/>
        <w:jc w:val="both"/>
        <w:rPr>
          <w:rFonts w:ascii="Arial" w:hAnsi="Arial" w:cs="Arial"/>
          <w:sz w:val="24"/>
          <w:szCs w:val="24"/>
          <w:lang w:val="pt-BR"/>
        </w:rPr>
      </w:pPr>
      <w:r w:rsidRPr="001C347F">
        <w:rPr>
          <w:rFonts w:ascii="Arial" w:hAnsi="Arial" w:cs="Arial"/>
          <w:sz w:val="24"/>
          <w:szCs w:val="24"/>
          <w:lang w:val="pt-BR"/>
        </w:rPr>
        <w:t>Em outra ordem de pensamento, temos algo similar construído, quanto ao fato de muitas mulheres terem o seu depoimento diminuído em Juízo ou, ainda, sofrerem mais resistência quando pleiteiam espaços de poder ou equivalência de direitos</w:t>
      </w:r>
      <w:r w:rsidRPr="001C347F">
        <w:rPr>
          <w:rStyle w:val="Refdenotaderodap"/>
          <w:rFonts w:ascii="Arial" w:hAnsi="Arial" w:cs="Arial"/>
          <w:sz w:val="24"/>
          <w:szCs w:val="24"/>
          <w:lang w:val="pt-BR"/>
        </w:rPr>
        <w:footnoteReference w:id="26"/>
      </w:r>
      <w:r w:rsidRPr="001C347F">
        <w:rPr>
          <w:rFonts w:ascii="Arial" w:hAnsi="Arial" w:cs="Arial"/>
          <w:sz w:val="24"/>
          <w:szCs w:val="24"/>
          <w:lang w:val="pt-BR"/>
        </w:rPr>
        <w:t xml:space="preserve">. </w:t>
      </w:r>
    </w:p>
    <w:p w:rsidR="00A2783C" w:rsidRPr="001C347F" w:rsidRDefault="00A2783C" w:rsidP="00F02075">
      <w:pPr>
        <w:autoSpaceDE w:val="0"/>
        <w:autoSpaceDN w:val="0"/>
        <w:adjustRightInd w:val="0"/>
        <w:spacing w:after="0" w:line="360" w:lineRule="auto"/>
        <w:ind w:firstLine="709"/>
        <w:jc w:val="both"/>
        <w:rPr>
          <w:rFonts w:ascii="Arial" w:hAnsi="Arial" w:cs="Arial"/>
          <w:sz w:val="20"/>
          <w:szCs w:val="20"/>
        </w:rPr>
      </w:pPr>
      <w:r w:rsidRPr="001C347F">
        <w:rPr>
          <w:rFonts w:ascii="Arial" w:hAnsi="Arial" w:cs="Arial"/>
          <w:sz w:val="24"/>
          <w:szCs w:val="24"/>
          <w:lang w:val="pt-BR"/>
        </w:rPr>
        <w:t>Vejamos a reportagem do Jornal Folha de São Paulo, datada de 15/04/2007, assinado por Javier García</w:t>
      </w:r>
      <w:r w:rsidRPr="001C347F">
        <w:rPr>
          <w:rStyle w:val="Refdenotaderodap"/>
          <w:rFonts w:ascii="Arial" w:hAnsi="Arial" w:cs="Arial"/>
          <w:sz w:val="24"/>
          <w:szCs w:val="24"/>
          <w:lang w:val="pt-BR"/>
        </w:rPr>
        <w:footnoteReference w:id="27"/>
      </w:r>
      <w:r w:rsidRPr="001C347F">
        <w:rPr>
          <w:rFonts w:ascii="Arial" w:hAnsi="Arial" w:cs="Arial"/>
          <w:sz w:val="24"/>
          <w:szCs w:val="24"/>
          <w:lang w:val="pt-BR"/>
        </w:rPr>
        <w:t>:</w:t>
      </w:r>
      <w:r w:rsidRPr="001C347F">
        <w:rPr>
          <w:rFonts w:ascii="Arial" w:hAnsi="Arial" w:cs="Arial"/>
          <w:sz w:val="20"/>
          <w:szCs w:val="20"/>
        </w:rPr>
        <w:t xml:space="preserve"> </w:t>
      </w:r>
    </w:p>
    <w:p w:rsidR="00A2783C" w:rsidRPr="001C347F" w:rsidRDefault="00A2783C" w:rsidP="00F52532">
      <w:pPr>
        <w:autoSpaceDE w:val="0"/>
        <w:autoSpaceDN w:val="0"/>
        <w:adjustRightInd w:val="0"/>
        <w:spacing w:after="0" w:line="360" w:lineRule="auto"/>
        <w:ind w:left="1701" w:firstLine="567"/>
        <w:jc w:val="both"/>
        <w:rPr>
          <w:rFonts w:ascii="Arial" w:hAnsi="Arial" w:cs="Arial"/>
          <w:sz w:val="20"/>
          <w:szCs w:val="20"/>
        </w:rPr>
      </w:pPr>
      <w:r w:rsidRPr="001C347F">
        <w:rPr>
          <w:rFonts w:ascii="Arial" w:hAnsi="Arial" w:cs="Arial"/>
          <w:sz w:val="20"/>
          <w:szCs w:val="20"/>
        </w:rPr>
        <w:t>“</w:t>
      </w:r>
      <w:proofErr w:type="spellStart"/>
      <w:r w:rsidRPr="001C347F">
        <w:rPr>
          <w:rFonts w:ascii="Arial" w:hAnsi="Arial" w:cs="Arial"/>
          <w:sz w:val="20"/>
          <w:szCs w:val="20"/>
        </w:rPr>
        <w:t>Esses</w:t>
      </w:r>
      <w:proofErr w:type="spellEnd"/>
      <w:r w:rsidRPr="001C347F">
        <w:rPr>
          <w:rFonts w:ascii="Arial" w:hAnsi="Arial" w:cs="Arial"/>
          <w:sz w:val="20"/>
          <w:szCs w:val="20"/>
        </w:rPr>
        <w:t xml:space="preserve"> </w:t>
      </w:r>
      <w:proofErr w:type="spellStart"/>
      <w:r w:rsidRPr="001C347F">
        <w:rPr>
          <w:rFonts w:ascii="Arial" w:hAnsi="Arial" w:cs="Arial"/>
          <w:sz w:val="20"/>
          <w:szCs w:val="20"/>
        </w:rPr>
        <w:t>são</w:t>
      </w:r>
      <w:proofErr w:type="spellEnd"/>
      <w:r w:rsidRPr="001C347F">
        <w:rPr>
          <w:rFonts w:ascii="Arial" w:hAnsi="Arial" w:cs="Arial"/>
          <w:sz w:val="20"/>
          <w:szCs w:val="20"/>
        </w:rPr>
        <w:t xml:space="preserve"> </w:t>
      </w:r>
      <w:proofErr w:type="spellStart"/>
      <w:r w:rsidRPr="001C347F">
        <w:rPr>
          <w:rFonts w:ascii="Arial" w:hAnsi="Arial" w:cs="Arial"/>
          <w:sz w:val="20"/>
          <w:szCs w:val="20"/>
        </w:rPr>
        <w:t>só</w:t>
      </w:r>
      <w:proofErr w:type="spellEnd"/>
      <w:r w:rsidRPr="001C347F">
        <w:rPr>
          <w:rFonts w:ascii="Arial" w:hAnsi="Arial" w:cs="Arial"/>
          <w:sz w:val="20"/>
          <w:szCs w:val="20"/>
        </w:rPr>
        <w:t xml:space="preserve"> </w:t>
      </w:r>
      <w:proofErr w:type="spellStart"/>
      <w:r w:rsidRPr="001C347F">
        <w:rPr>
          <w:rFonts w:ascii="Arial" w:hAnsi="Arial" w:cs="Arial"/>
          <w:sz w:val="20"/>
          <w:szCs w:val="20"/>
        </w:rPr>
        <w:t>alguns</w:t>
      </w:r>
      <w:proofErr w:type="spellEnd"/>
      <w:r w:rsidRPr="001C347F">
        <w:rPr>
          <w:rFonts w:ascii="Arial" w:hAnsi="Arial" w:cs="Arial"/>
          <w:sz w:val="20"/>
          <w:szCs w:val="20"/>
        </w:rPr>
        <w:t xml:space="preserve"> </w:t>
      </w:r>
      <w:proofErr w:type="spellStart"/>
      <w:r w:rsidRPr="001C347F">
        <w:rPr>
          <w:rFonts w:ascii="Arial" w:hAnsi="Arial" w:cs="Arial"/>
          <w:sz w:val="20"/>
          <w:szCs w:val="20"/>
        </w:rPr>
        <w:t>exemplos</w:t>
      </w:r>
      <w:proofErr w:type="spellEnd"/>
      <w:r w:rsidRPr="001C347F">
        <w:rPr>
          <w:rFonts w:ascii="Arial" w:hAnsi="Arial" w:cs="Arial"/>
          <w:sz w:val="20"/>
          <w:szCs w:val="20"/>
        </w:rPr>
        <w:t xml:space="preserve"> da </w:t>
      </w:r>
      <w:proofErr w:type="spellStart"/>
      <w:r w:rsidRPr="001C347F">
        <w:rPr>
          <w:rFonts w:ascii="Arial" w:hAnsi="Arial" w:cs="Arial"/>
          <w:sz w:val="20"/>
          <w:szCs w:val="20"/>
        </w:rPr>
        <w:t>situação</w:t>
      </w:r>
      <w:proofErr w:type="spellEnd"/>
      <w:r w:rsidRPr="001C347F">
        <w:rPr>
          <w:rFonts w:ascii="Arial" w:hAnsi="Arial" w:cs="Arial"/>
          <w:sz w:val="20"/>
          <w:szCs w:val="20"/>
        </w:rPr>
        <w:t xml:space="preserve"> legal da </w:t>
      </w:r>
      <w:proofErr w:type="spellStart"/>
      <w:r w:rsidRPr="001C347F">
        <w:rPr>
          <w:rFonts w:ascii="Arial" w:hAnsi="Arial" w:cs="Arial"/>
          <w:sz w:val="20"/>
          <w:szCs w:val="20"/>
        </w:rPr>
        <w:t>mulher</w:t>
      </w:r>
      <w:proofErr w:type="spellEnd"/>
      <w:r w:rsidRPr="001C347F">
        <w:rPr>
          <w:rFonts w:ascii="Arial" w:hAnsi="Arial" w:cs="Arial"/>
          <w:sz w:val="20"/>
          <w:szCs w:val="20"/>
        </w:rPr>
        <w:t xml:space="preserve"> na República </w:t>
      </w:r>
      <w:proofErr w:type="spellStart"/>
      <w:r w:rsidRPr="001C347F">
        <w:rPr>
          <w:rFonts w:ascii="Arial" w:hAnsi="Arial" w:cs="Arial"/>
          <w:sz w:val="20"/>
          <w:szCs w:val="20"/>
        </w:rPr>
        <w:t>Islâmica</w:t>
      </w:r>
      <w:proofErr w:type="spellEnd"/>
      <w:r w:rsidRPr="001C347F">
        <w:rPr>
          <w:rFonts w:ascii="Arial" w:hAnsi="Arial" w:cs="Arial"/>
          <w:sz w:val="20"/>
          <w:szCs w:val="20"/>
        </w:rPr>
        <w:t xml:space="preserve">, destacados </w:t>
      </w:r>
      <w:proofErr w:type="spellStart"/>
      <w:r w:rsidRPr="001C347F">
        <w:rPr>
          <w:rFonts w:ascii="Arial" w:hAnsi="Arial" w:cs="Arial"/>
          <w:sz w:val="20"/>
          <w:szCs w:val="20"/>
        </w:rPr>
        <w:t>em</w:t>
      </w:r>
      <w:proofErr w:type="spellEnd"/>
      <w:r w:rsidRPr="001C347F">
        <w:rPr>
          <w:rFonts w:ascii="Arial" w:hAnsi="Arial" w:cs="Arial"/>
          <w:sz w:val="20"/>
          <w:szCs w:val="20"/>
        </w:rPr>
        <w:t xml:space="preserve"> entrevista à </w:t>
      </w:r>
      <w:proofErr w:type="spellStart"/>
      <w:r w:rsidRPr="001C347F">
        <w:rPr>
          <w:rFonts w:ascii="Arial" w:hAnsi="Arial" w:cs="Arial"/>
          <w:sz w:val="20"/>
          <w:szCs w:val="20"/>
        </w:rPr>
        <w:t>agência</w:t>
      </w:r>
      <w:proofErr w:type="spellEnd"/>
      <w:r w:rsidRPr="001C347F">
        <w:rPr>
          <w:rFonts w:ascii="Arial" w:hAnsi="Arial" w:cs="Arial"/>
          <w:sz w:val="20"/>
          <w:szCs w:val="20"/>
        </w:rPr>
        <w:t xml:space="preserve"> Efe por </w:t>
      </w:r>
      <w:proofErr w:type="spellStart"/>
      <w:r w:rsidRPr="001C347F">
        <w:rPr>
          <w:rFonts w:ascii="Arial" w:hAnsi="Arial" w:cs="Arial"/>
          <w:sz w:val="20"/>
          <w:szCs w:val="20"/>
        </w:rPr>
        <w:t>um</w:t>
      </w:r>
      <w:proofErr w:type="spellEnd"/>
      <w:r w:rsidRPr="001C347F">
        <w:rPr>
          <w:rFonts w:ascii="Arial" w:hAnsi="Arial" w:cs="Arial"/>
          <w:sz w:val="20"/>
          <w:szCs w:val="20"/>
        </w:rPr>
        <w:t xml:space="preserve"> representante do Centro de Defesa dos </w:t>
      </w:r>
      <w:proofErr w:type="spellStart"/>
      <w:r w:rsidRPr="001C347F">
        <w:rPr>
          <w:rFonts w:ascii="Arial" w:hAnsi="Arial" w:cs="Arial"/>
          <w:sz w:val="20"/>
          <w:szCs w:val="20"/>
        </w:rPr>
        <w:t>Direitos</w:t>
      </w:r>
      <w:proofErr w:type="spellEnd"/>
      <w:r w:rsidRPr="001C347F">
        <w:rPr>
          <w:rFonts w:ascii="Arial" w:hAnsi="Arial" w:cs="Arial"/>
          <w:sz w:val="20"/>
          <w:szCs w:val="20"/>
        </w:rPr>
        <w:t xml:space="preserve"> Humanos de </w:t>
      </w:r>
      <w:proofErr w:type="spellStart"/>
      <w:r w:rsidRPr="001C347F">
        <w:rPr>
          <w:rFonts w:ascii="Arial" w:hAnsi="Arial" w:cs="Arial"/>
          <w:sz w:val="20"/>
          <w:szCs w:val="20"/>
        </w:rPr>
        <w:t>Teerã</w:t>
      </w:r>
      <w:proofErr w:type="spellEnd"/>
      <w:r w:rsidRPr="001C347F">
        <w:rPr>
          <w:rFonts w:ascii="Arial" w:hAnsi="Arial" w:cs="Arial"/>
          <w:sz w:val="20"/>
          <w:szCs w:val="20"/>
        </w:rPr>
        <w:t xml:space="preserve">, dirigido pela vencedora do </w:t>
      </w:r>
      <w:proofErr w:type="spellStart"/>
      <w:r w:rsidRPr="001C347F">
        <w:rPr>
          <w:rFonts w:ascii="Arial" w:hAnsi="Arial" w:cs="Arial"/>
          <w:sz w:val="20"/>
          <w:szCs w:val="20"/>
        </w:rPr>
        <w:t>prêmio</w:t>
      </w:r>
      <w:proofErr w:type="spellEnd"/>
      <w:r w:rsidRPr="001C347F">
        <w:rPr>
          <w:rFonts w:ascii="Arial" w:hAnsi="Arial" w:cs="Arial"/>
          <w:sz w:val="20"/>
          <w:szCs w:val="20"/>
        </w:rPr>
        <w:t xml:space="preserve"> Nobel da Paz </w:t>
      </w:r>
      <w:proofErr w:type="spellStart"/>
      <w:r w:rsidRPr="001C347F">
        <w:rPr>
          <w:rFonts w:ascii="Arial" w:hAnsi="Arial" w:cs="Arial"/>
          <w:sz w:val="20"/>
          <w:szCs w:val="20"/>
        </w:rPr>
        <w:t>Shirin</w:t>
      </w:r>
      <w:proofErr w:type="spellEnd"/>
      <w:r w:rsidRPr="001C347F">
        <w:rPr>
          <w:rFonts w:ascii="Arial" w:hAnsi="Arial" w:cs="Arial"/>
          <w:sz w:val="20"/>
          <w:szCs w:val="20"/>
        </w:rPr>
        <w:t xml:space="preserve"> </w:t>
      </w:r>
      <w:proofErr w:type="spellStart"/>
      <w:r w:rsidRPr="001C347F">
        <w:rPr>
          <w:rFonts w:ascii="Arial" w:hAnsi="Arial" w:cs="Arial"/>
          <w:sz w:val="20"/>
          <w:szCs w:val="20"/>
        </w:rPr>
        <w:t>Ebadi</w:t>
      </w:r>
      <w:proofErr w:type="spellEnd"/>
      <w:r w:rsidRPr="001C347F">
        <w:rPr>
          <w:rFonts w:ascii="Arial" w:hAnsi="Arial" w:cs="Arial"/>
          <w:sz w:val="20"/>
          <w:szCs w:val="20"/>
        </w:rPr>
        <w:t xml:space="preserve"> --que o </w:t>
      </w:r>
      <w:proofErr w:type="spellStart"/>
      <w:r w:rsidRPr="001C347F">
        <w:rPr>
          <w:rFonts w:ascii="Arial" w:hAnsi="Arial" w:cs="Arial"/>
          <w:sz w:val="20"/>
          <w:szCs w:val="20"/>
        </w:rPr>
        <w:t>recebeu</w:t>
      </w:r>
      <w:proofErr w:type="spellEnd"/>
      <w:r w:rsidRPr="001C347F">
        <w:rPr>
          <w:rFonts w:ascii="Arial" w:hAnsi="Arial" w:cs="Arial"/>
          <w:sz w:val="20"/>
          <w:szCs w:val="20"/>
        </w:rPr>
        <w:t xml:space="preserve"> pela </w:t>
      </w:r>
      <w:proofErr w:type="spellStart"/>
      <w:r w:rsidRPr="001C347F">
        <w:rPr>
          <w:rFonts w:ascii="Arial" w:hAnsi="Arial" w:cs="Arial"/>
          <w:sz w:val="20"/>
          <w:szCs w:val="20"/>
        </w:rPr>
        <w:t>luta</w:t>
      </w:r>
      <w:proofErr w:type="spellEnd"/>
      <w:r w:rsidRPr="001C347F">
        <w:rPr>
          <w:rFonts w:ascii="Arial" w:hAnsi="Arial" w:cs="Arial"/>
          <w:sz w:val="20"/>
          <w:szCs w:val="20"/>
        </w:rPr>
        <w:t xml:space="preserve"> na defesa dos </w:t>
      </w:r>
      <w:proofErr w:type="spellStart"/>
      <w:r w:rsidRPr="001C347F">
        <w:rPr>
          <w:rFonts w:ascii="Arial" w:hAnsi="Arial" w:cs="Arial"/>
          <w:sz w:val="20"/>
          <w:szCs w:val="20"/>
        </w:rPr>
        <w:t>direitos</w:t>
      </w:r>
      <w:proofErr w:type="spellEnd"/>
      <w:r w:rsidRPr="001C347F">
        <w:rPr>
          <w:rFonts w:ascii="Arial" w:hAnsi="Arial" w:cs="Arial"/>
          <w:sz w:val="20"/>
          <w:szCs w:val="20"/>
        </w:rPr>
        <w:t xml:space="preserve"> humanos </w:t>
      </w:r>
      <w:proofErr w:type="spellStart"/>
      <w:r w:rsidRPr="001C347F">
        <w:rPr>
          <w:rFonts w:ascii="Arial" w:hAnsi="Arial" w:cs="Arial"/>
          <w:sz w:val="20"/>
          <w:szCs w:val="20"/>
        </w:rPr>
        <w:t>em</w:t>
      </w:r>
      <w:proofErr w:type="spellEnd"/>
      <w:r w:rsidRPr="001C347F">
        <w:rPr>
          <w:rFonts w:ascii="Arial" w:hAnsi="Arial" w:cs="Arial"/>
          <w:sz w:val="20"/>
          <w:szCs w:val="20"/>
        </w:rPr>
        <w:t xml:space="preserve"> </w:t>
      </w:r>
      <w:proofErr w:type="spellStart"/>
      <w:r w:rsidRPr="001C347F">
        <w:rPr>
          <w:rFonts w:ascii="Arial" w:hAnsi="Arial" w:cs="Arial"/>
          <w:sz w:val="20"/>
          <w:szCs w:val="20"/>
        </w:rPr>
        <w:t>seu</w:t>
      </w:r>
      <w:proofErr w:type="spellEnd"/>
      <w:r w:rsidRPr="001C347F">
        <w:rPr>
          <w:rFonts w:ascii="Arial" w:hAnsi="Arial" w:cs="Arial"/>
          <w:sz w:val="20"/>
          <w:szCs w:val="20"/>
        </w:rPr>
        <w:t xml:space="preserve"> país. </w:t>
      </w:r>
    </w:p>
    <w:p w:rsidR="00A2783C" w:rsidRPr="001C347F" w:rsidRDefault="00A2783C" w:rsidP="00F52532">
      <w:pPr>
        <w:autoSpaceDE w:val="0"/>
        <w:autoSpaceDN w:val="0"/>
        <w:adjustRightInd w:val="0"/>
        <w:spacing w:after="0" w:line="360" w:lineRule="auto"/>
        <w:ind w:left="1701" w:firstLine="567"/>
        <w:jc w:val="both"/>
        <w:rPr>
          <w:rFonts w:ascii="Arial" w:hAnsi="Arial" w:cs="Arial"/>
          <w:sz w:val="20"/>
          <w:szCs w:val="20"/>
        </w:rPr>
      </w:pPr>
      <w:r w:rsidRPr="001C347F">
        <w:rPr>
          <w:rFonts w:ascii="Arial" w:hAnsi="Arial" w:cs="Arial"/>
          <w:sz w:val="20"/>
          <w:szCs w:val="20"/>
        </w:rPr>
        <w:t>Pelo chamado "</w:t>
      </w:r>
      <w:proofErr w:type="spellStart"/>
      <w:r w:rsidRPr="001C347F">
        <w:rPr>
          <w:rFonts w:ascii="Arial" w:hAnsi="Arial" w:cs="Arial"/>
          <w:sz w:val="20"/>
          <w:szCs w:val="20"/>
        </w:rPr>
        <w:t>preço</w:t>
      </w:r>
      <w:proofErr w:type="spellEnd"/>
      <w:r w:rsidRPr="001C347F">
        <w:rPr>
          <w:rFonts w:ascii="Arial" w:hAnsi="Arial" w:cs="Arial"/>
          <w:sz w:val="20"/>
          <w:szCs w:val="20"/>
        </w:rPr>
        <w:t xml:space="preserve"> do </w:t>
      </w:r>
      <w:proofErr w:type="spellStart"/>
      <w:r w:rsidRPr="001C347F">
        <w:rPr>
          <w:rFonts w:ascii="Arial" w:hAnsi="Arial" w:cs="Arial"/>
          <w:sz w:val="20"/>
          <w:szCs w:val="20"/>
        </w:rPr>
        <w:t>sangue</w:t>
      </w:r>
      <w:proofErr w:type="spellEnd"/>
      <w:r w:rsidRPr="001C347F">
        <w:rPr>
          <w:rFonts w:ascii="Arial" w:hAnsi="Arial" w:cs="Arial"/>
          <w:sz w:val="20"/>
          <w:szCs w:val="20"/>
        </w:rPr>
        <w:t xml:space="preserve">", no </w:t>
      </w:r>
      <w:proofErr w:type="spellStart"/>
      <w:r w:rsidRPr="001C347F">
        <w:rPr>
          <w:rFonts w:ascii="Arial" w:hAnsi="Arial" w:cs="Arial"/>
          <w:sz w:val="20"/>
          <w:szCs w:val="20"/>
        </w:rPr>
        <w:t>Irã</w:t>
      </w:r>
      <w:proofErr w:type="spellEnd"/>
      <w:r w:rsidRPr="001C347F">
        <w:rPr>
          <w:rFonts w:ascii="Arial" w:hAnsi="Arial" w:cs="Arial"/>
          <w:sz w:val="20"/>
          <w:szCs w:val="20"/>
        </w:rPr>
        <w:t xml:space="preserve">, </w:t>
      </w:r>
      <w:proofErr w:type="spellStart"/>
      <w:r w:rsidRPr="001C347F">
        <w:rPr>
          <w:rFonts w:ascii="Arial" w:hAnsi="Arial" w:cs="Arial"/>
          <w:sz w:val="20"/>
          <w:szCs w:val="20"/>
        </w:rPr>
        <w:t>quem</w:t>
      </w:r>
      <w:proofErr w:type="spellEnd"/>
      <w:r w:rsidRPr="001C347F">
        <w:rPr>
          <w:rFonts w:ascii="Arial" w:hAnsi="Arial" w:cs="Arial"/>
          <w:sz w:val="20"/>
          <w:szCs w:val="20"/>
        </w:rPr>
        <w:t xml:space="preserve"> mata </w:t>
      </w:r>
      <w:proofErr w:type="spellStart"/>
      <w:r w:rsidRPr="001C347F">
        <w:rPr>
          <w:rFonts w:ascii="Arial" w:hAnsi="Arial" w:cs="Arial"/>
          <w:sz w:val="20"/>
          <w:szCs w:val="20"/>
        </w:rPr>
        <w:t>uma</w:t>
      </w:r>
      <w:proofErr w:type="spellEnd"/>
      <w:r w:rsidRPr="001C347F">
        <w:rPr>
          <w:rFonts w:ascii="Arial" w:hAnsi="Arial" w:cs="Arial"/>
          <w:sz w:val="20"/>
          <w:szCs w:val="20"/>
        </w:rPr>
        <w:t xml:space="preserve"> </w:t>
      </w:r>
      <w:proofErr w:type="spellStart"/>
      <w:r w:rsidRPr="001C347F">
        <w:rPr>
          <w:rFonts w:ascii="Arial" w:hAnsi="Arial" w:cs="Arial"/>
          <w:sz w:val="20"/>
          <w:szCs w:val="20"/>
        </w:rPr>
        <w:t>pessoa</w:t>
      </w:r>
      <w:proofErr w:type="spellEnd"/>
      <w:r w:rsidRPr="001C347F">
        <w:rPr>
          <w:rFonts w:ascii="Arial" w:hAnsi="Arial" w:cs="Arial"/>
          <w:sz w:val="20"/>
          <w:szCs w:val="20"/>
        </w:rPr>
        <w:t xml:space="preserve">, </w:t>
      </w:r>
      <w:proofErr w:type="spellStart"/>
      <w:r w:rsidRPr="001C347F">
        <w:rPr>
          <w:rFonts w:ascii="Arial" w:hAnsi="Arial" w:cs="Arial"/>
          <w:sz w:val="20"/>
          <w:szCs w:val="20"/>
        </w:rPr>
        <w:t>além</w:t>
      </w:r>
      <w:proofErr w:type="spellEnd"/>
      <w:r w:rsidRPr="001C347F">
        <w:rPr>
          <w:rFonts w:ascii="Arial" w:hAnsi="Arial" w:cs="Arial"/>
          <w:sz w:val="20"/>
          <w:szCs w:val="20"/>
        </w:rPr>
        <w:t xml:space="preserve"> de </w:t>
      </w:r>
      <w:proofErr w:type="spellStart"/>
      <w:r w:rsidRPr="001C347F">
        <w:rPr>
          <w:rFonts w:ascii="Arial" w:hAnsi="Arial" w:cs="Arial"/>
          <w:sz w:val="20"/>
          <w:szCs w:val="20"/>
        </w:rPr>
        <w:t>cumprir</w:t>
      </w:r>
      <w:proofErr w:type="spellEnd"/>
      <w:r w:rsidRPr="001C347F">
        <w:rPr>
          <w:rFonts w:ascii="Arial" w:hAnsi="Arial" w:cs="Arial"/>
          <w:sz w:val="20"/>
          <w:szCs w:val="20"/>
        </w:rPr>
        <w:t xml:space="preserve"> pena </w:t>
      </w:r>
      <w:proofErr w:type="spellStart"/>
      <w:r w:rsidRPr="001C347F">
        <w:rPr>
          <w:rFonts w:ascii="Arial" w:hAnsi="Arial" w:cs="Arial"/>
          <w:sz w:val="20"/>
          <w:szCs w:val="20"/>
        </w:rPr>
        <w:t>correspondente</w:t>
      </w:r>
      <w:proofErr w:type="spellEnd"/>
      <w:r w:rsidRPr="001C347F">
        <w:rPr>
          <w:rFonts w:ascii="Arial" w:hAnsi="Arial" w:cs="Arial"/>
          <w:sz w:val="20"/>
          <w:szCs w:val="20"/>
        </w:rPr>
        <w:t xml:space="preserve">, </w:t>
      </w:r>
      <w:proofErr w:type="spellStart"/>
      <w:r w:rsidRPr="001C347F">
        <w:rPr>
          <w:rFonts w:ascii="Arial" w:hAnsi="Arial" w:cs="Arial"/>
          <w:sz w:val="20"/>
          <w:szCs w:val="20"/>
        </w:rPr>
        <w:t>tem</w:t>
      </w:r>
      <w:proofErr w:type="spellEnd"/>
      <w:r w:rsidRPr="001C347F">
        <w:rPr>
          <w:rFonts w:ascii="Arial" w:hAnsi="Arial" w:cs="Arial"/>
          <w:sz w:val="20"/>
          <w:szCs w:val="20"/>
        </w:rPr>
        <w:t xml:space="preserve"> que pagar </w:t>
      </w:r>
      <w:proofErr w:type="spellStart"/>
      <w:r w:rsidRPr="001C347F">
        <w:rPr>
          <w:rFonts w:ascii="Arial" w:hAnsi="Arial" w:cs="Arial"/>
          <w:sz w:val="20"/>
          <w:szCs w:val="20"/>
        </w:rPr>
        <w:t>uma</w:t>
      </w:r>
      <w:proofErr w:type="spellEnd"/>
      <w:r w:rsidRPr="001C347F">
        <w:rPr>
          <w:rFonts w:ascii="Arial" w:hAnsi="Arial" w:cs="Arial"/>
          <w:sz w:val="20"/>
          <w:szCs w:val="20"/>
        </w:rPr>
        <w:t xml:space="preserve"> </w:t>
      </w:r>
      <w:proofErr w:type="spellStart"/>
      <w:r w:rsidRPr="001C347F">
        <w:rPr>
          <w:rFonts w:ascii="Arial" w:hAnsi="Arial" w:cs="Arial"/>
          <w:sz w:val="20"/>
          <w:szCs w:val="20"/>
        </w:rPr>
        <w:t>quantia</w:t>
      </w:r>
      <w:proofErr w:type="spellEnd"/>
      <w:r w:rsidRPr="001C347F">
        <w:rPr>
          <w:rFonts w:ascii="Arial" w:hAnsi="Arial" w:cs="Arial"/>
          <w:sz w:val="20"/>
          <w:szCs w:val="20"/>
        </w:rPr>
        <w:t xml:space="preserve"> </w:t>
      </w:r>
      <w:proofErr w:type="spellStart"/>
      <w:r w:rsidRPr="001C347F">
        <w:rPr>
          <w:rFonts w:ascii="Arial" w:hAnsi="Arial" w:cs="Arial"/>
          <w:sz w:val="20"/>
          <w:szCs w:val="20"/>
        </w:rPr>
        <w:t>aos</w:t>
      </w:r>
      <w:proofErr w:type="spellEnd"/>
      <w:r w:rsidRPr="001C347F">
        <w:rPr>
          <w:rFonts w:ascii="Arial" w:hAnsi="Arial" w:cs="Arial"/>
          <w:sz w:val="20"/>
          <w:szCs w:val="20"/>
        </w:rPr>
        <w:t xml:space="preserve"> </w:t>
      </w:r>
      <w:proofErr w:type="spellStart"/>
      <w:r w:rsidRPr="001C347F">
        <w:rPr>
          <w:rFonts w:ascii="Arial" w:hAnsi="Arial" w:cs="Arial"/>
          <w:sz w:val="20"/>
          <w:szCs w:val="20"/>
        </w:rPr>
        <w:t>parentes</w:t>
      </w:r>
      <w:proofErr w:type="spellEnd"/>
      <w:r w:rsidRPr="001C347F">
        <w:rPr>
          <w:rFonts w:ascii="Arial" w:hAnsi="Arial" w:cs="Arial"/>
          <w:sz w:val="20"/>
          <w:szCs w:val="20"/>
        </w:rPr>
        <w:t xml:space="preserve"> da </w:t>
      </w:r>
      <w:proofErr w:type="spellStart"/>
      <w:r w:rsidRPr="001C347F">
        <w:rPr>
          <w:rFonts w:ascii="Arial" w:hAnsi="Arial" w:cs="Arial"/>
          <w:sz w:val="20"/>
          <w:szCs w:val="20"/>
        </w:rPr>
        <w:t>vítima</w:t>
      </w:r>
      <w:proofErr w:type="spellEnd"/>
      <w:r w:rsidRPr="001C347F">
        <w:rPr>
          <w:rFonts w:ascii="Arial" w:hAnsi="Arial" w:cs="Arial"/>
          <w:sz w:val="20"/>
          <w:szCs w:val="20"/>
        </w:rPr>
        <w:t xml:space="preserve">. </w:t>
      </w:r>
    </w:p>
    <w:p w:rsidR="00A2783C" w:rsidRPr="001C347F" w:rsidRDefault="00A2783C" w:rsidP="00F52532">
      <w:pPr>
        <w:autoSpaceDE w:val="0"/>
        <w:autoSpaceDN w:val="0"/>
        <w:adjustRightInd w:val="0"/>
        <w:spacing w:after="0" w:line="360" w:lineRule="auto"/>
        <w:ind w:left="1701" w:firstLine="567"/>
        <w:jc w:val="both"/>
        <w:rPr>
          <w:rFonts w:ascii="Arial" w:hAnsi="Arial" w:cs="Arial"/>
          <w:sz w:val="20"/>
          <w:szCs w:val="20"/>
        </w:rPr>
      </w:pPr>
      <w:r w:rsidRPr="001C347F">
        <w:rPr>
          <w:rFonts w:ascii="Arial" w:hAnsi="Arial" w:cs="Arial"/>
          <w:sz w:val="20"/>
          <w:szCs w:val="20"/>
        </w:rPr>
        <w:t xml:space="preserve">"Matar </w:t>
      </w:r>
      <w:proofErr w:type="spellStart"/>
      <w:r w:rsidRPr="001C347F">
        <w:rPr>
          <w:rFonts w:ascii="Arial" w:hAnsi="Arial" w:cs="Arial"/>
          <w:sz w:val="20"/>
          <w:szCs w:val="20"/>
        </w:rPr>
        <w:t>uma</w:t>
      </w:r>
      <w:proofErr w:type="spellEnd"/>
      <w:r w:rsidRPr="001C347F">
        <w:rPr>
          <w:rFonts w:ascii="Arial" w:hAnsi="Arial" w:cs="Arial"/>
          <w:sz w:val="20"/>
          <w:szCs w:val="20"/>
        </w:rPr>
        <w:t xml:space="preserve"> </w:t>
      </w:r>
      <w:proofErr w:type="spellStart"/>
      <w:r w:rsidRPr="001C347F">
        <w:rPr>
          <w:rFonts w:ascii="Arial" w:hAnsi="Arial" w:cs="Arial"/>
          <w:sz w:val="20"/>
          <w:szCs w:val="20"/>
        </w:rPr>
        <w:t>mulher</w:t>
      </w:r>
      <w:proofErr w:type="spellEnd"/>
      <w:r w:rsidRPr="001C347F">
        <w:rPr>
          <w:rFonts w:ascii="Arial" w:hAnsi="Arial" w:cs="Arial"/>
          <w:sz w:val="20"/>
          <w:szCs w:val="20"/>
        </w:rPr>
        <w:t xml:space="preserve">, da </w:t>
      </w:r>
      <w:proofErr w:type="spellStart"/>
      <w:r w:rsidRPr="001C347F">
        <w:rPr>
          <w:rFonts w:ascii="Arial" w:hAnsi="Arial" w:cs="Arial"/>
          <w:sz w:val="20"/>
          <w:szCs w:val="20"/>
        </w:rPr>
        <w:t>mesma</w:t>
      </w:r>
      <w:proofErr w:type="spellEnd"/>
      <w:r w:rsidRPr="001C347F">
        <w:rPr>
          <w:rFonts w:ascii="Arial" w:hAnsi="Arial" w:cs="Arial"/>
          <w:sz w:val="20"/>
          <w:szCs w:val="20"/>
        </w:rPr>
        <w:t xml:space="preserve"> forma que </w:t>
      </w:r>
      <w:proofErr w:type="spellStart"/>
      <w:r w:rsidRPr="001C347F">
        <w:rPr>
          <w:rFonts w:ascii="Arial" w:hAnsi="Arial" w:cs="Arial"/>
          <w:sz w:val="20"/>
          <w:szCs w:val="20"/>
        </w:rPr>
        <w:t>um</w:t>
      </w:r>
      <w:proofErr w:type="spellEnd"/>
      <w:r w:rsidRPr="001C347F">
        <w:rPr>
          <w:rFonts w:ascii="Arial" w:hAnsi="Arial" w:cs="Arial"/>
          <w:sz w:val="20"/>
          <w:szCs w:val="20"/>
        </w:rPr>
        <w:t xml:space="preserve"> </w:t>
      </w:r>
      <w:proofErr w:type="spellStart"/>
      <w:r w:rsidRPr="001C347F">
        <w:rPr>
          <w:rFonts w:ascii="Arial" w:hAnsi="Arial" w:cs="Arial"/>
          <w:sz w:val="20"/>
          <w:szCs w:val="20"/>
        </w:rPr>
        <w:t>estrangeiro</w:t>
      </w:r>
      <w:proofErr w:type="spellEnd"/>
      <w:r w:rsidRPr="001C347F">
        <w:rPr>
          <w:rFonts w:ascii="Arial" w:hAnsi="Arial" w:cs="Arial"/>
          <w:sz w:val="20"/>
          <w:szCs w:val="20"/>
        </w:rPr>
        <w:t xml:space="preserve">, </w:t>
      </w:r>
      <w:proofErr w:type="spellStart"/>
      <w:r w:rsidRPr="001C347F">
        <w:rPr>
          <w:rFonts w:ascii="Arial" w:hAnsi="Arial" w:cs="Arial"/>
          <w:sz w:val="20"/>
          <w:szCs w:val="20"/>
        </w:rPr>
        <w:t>custa</w:t>
      </w:r>
      <w:proofErr w:type="spellEnd"/>
      <w:r w:rsidRPr="001C347F">
        <w:rPr>
          <w:rFonts w:ascii="Arial" w:hAnsi="Arial" w:cs="Arial"/>
          <w:sz w:val="20"/>
          <w:szCs w:val="20"/>
        </w:rPr>
        <w:t xml:space="preserve"> a </w:t>
      </w:r>
      <w:proofErr w:type="spellStart"/>
      <w:r w:rsidRPr="001C347F">
        <w:rPr>
          <w:rFonts w:ascii="Arial" w:hAnsi="Arial" w:cs="Arial"/>
          <w:sz w:val="20"/>
          <w:szCs w:val="20"/>
        </w:rPr>
        <w:t>metade</w:t>
      </w:r>
      <w:proofErr w:type="spellEnd"/>
      <w:r w:rsidRPr="001C347F">
        <w:rPr>
          <w:rFonts w:ascii="Arial" w:hAnsi="Arial" w:cs="Arial"/>
          <w:sz w:val="20"/>
          <w:szCs w:val="20"/>
        </w:rPr>
        <w:t xml:space="preserve"> do que matar </w:t>
      </w:r>
      <w:proofErr w:type="spellStart"/>
      <w:r w:rsidRPr="001C347F">
        <w:rPr>
          <w:rFonts w:ascii="Arial" w:hAnsi="Arial" w:cs="Arial"/>
          <w:sz w:val="20"/>
          <w:szCs w:val="20"/>
        </w:rPr>
        <w:t>um</w:t>
      </w:r>
      <w:proofErr w:type="spellEnd"/>
      <w:r w:rsidRPr="001C347F">
        <w:rPr>
          <w:rFonts w:ascii="Arial" w:hAnsi="Arial" w:cs="Arial"/>
          <w:sz w:val="20"/>
          <w:szCs w:val="20"/>
        </w:rPr>
        <w:t xml:space="preserve"> </w:t>
      </w:r>
      <w:proofErr w:type="spellStart"/>
      <w:r w:rsidRPr="001C347F">
        <w:rPr>
          <w:rFonts w:ascii="Arial" w:hAnsi="Arial" w:cs="Arial"/>
          <w:sz w:val="20"/>
          <w:szCs w:val="20"/>
        </w:rPr>
        <w:t>homem</w:t>
      </w:r>
      <w:proofErr w:type="spellEnd"/>
      <w:r w:rsidRPr="001C347F">
        <w:rPr>
          <w:rFonts w:ascii="Arial" w:hAnsi="Arial" w:cs="Arial"/>
          <w:sz w:val="20"/>
          <w:szCs w:val="20"/>
        </w:rPr>
        <w:t xml:space="preserve">", explica o </w:t>
      </w:r>
      <w:proofErr w:type="spellStart"/>
      <w:r w:rsidRPr="001C347F">
        <w:rPr>
          <w:rFonts w:ascii="Arial" w:hAnsi="Arial" w:cs="Arial"/>
          <w:sz w:val="20"/>
          <w:szCs w:val="20"/>
        </w:rPr>
        <w:t>advogado</w:t>
      </w:r>
      <w:proofErr w:type="spellEnd"/>
      <w:r w:rsidRPr="001C347F">
        <w:rPr>
          <w:rFonts w:ascii="Arial" w:hAnsi="Arial" w:cs="Arial"/>
          <w:sz w:val="20"/>
          <w:szCs w:val="20"/>
        </w:rPr>
        <w:t xml:space="preserve"> do centro de </w:t>
      </w:r>
      <w:proofErr w:type="spellStart"/>
      <w:r w:rsidRPr="001C347F">
        <w:rPr>
          <w:rFonts w:ascii="Arial" w:hAnsi="Arial" w:cs="Arial"/>
          <w:sz w:val="20"/>
          <w:szCs w:val="20"/>
        </w:rPr>
        <w:t>Ebadi</w:t>
      </w:r>
      <w:proofErr w:type="spellEnd"/>
      <w:r w:rsidRPr="001C347F">
        <w:rPr>
          <w:rFonts w:ascii="Arial" w:hAnsi="Arial" w:cs="Arial"/>
          <w:sz w:val="20"/>
          <w:szCs w:val="20"/>
        </w:rPr>
        <w:t xml:space="preserve">, que </w:t>
      </w:r>
      <w:proofErr w:type="spellStart"/>
      <w:r w:rsidRPr="001C347F">
        <w:rPr>
          <w:rFonts w:ascii="Arial" w:hAnsi="Arial" w:cs="Arial"/>
          <w:sz w:val="20"/>
          <w:szCs w:val="20"/>
        </w:rPr>
        <w:t>prefere</w:t>
      </w:r>
      <w:proofErr w:type="spellEnd"/>
      <w:r w:rsidRPr="001C347F">
        <w:rPr>
          <w:rFonts w:ascii="Arial" w:hAnsi="Arial" w:cs="Arial"/>
          <w:sz w:val="20"/>
          <w:szCs w:val="20"/>
        </w:rPr>
        <w:t xml:space="preserve"> </w:t>
      </w:r>
      <w:proofErr w:type="spellStart"/>
      <w:r w:rsidRPr="001C347F">
        <w:rPr>
          <w:rFonts w:ascii="Arial" w:hAnsi="Arial" w:cs="Arial"/>
          <w:sz w:val="20"/>
          <w:szCs w:val="20"/>
        </w:rPr>
        <w:t>ficar</w:t>
      </w:r>
      <w:proofErr w:type="spellEnd"/>
      <w:r w:rsidRPr="001C347F">
        <w:rPr>
          <w:rFonts w:ascii="Arial" w:hAnsi="Arial" w:cs="Arial"/>
          <w:sz w:val="20"/>
          <w:szCs w:val="20"/>
        </w:rPr>
        <w:t xml:space="preserve"> </w:t>
      </w:r>
      <w:proofErr w:type="spellStart"/>
      <w:r w:rsidRPr="001C347F">
        <w:rPr>
          <w:rFonts w:ascii="Arial" w:hAnsi="Arial" w:cs="Arial"/>
          <w:sz w:val="20"/>
          <w:szCs w:val="20"/>
        </w:rPr>
        <w:t>anônimo</w:t>
      </w:r>
      <w:proofErr w:type="spellEnd"/>
      <w:r w:rsidRPr="001C347F">
        <w:rPr>
          <w:rFonts w:ascii="Arial" w:hAnsi="Arial" w:cs="Arial"/>
          <w:sz w:val="20"/>
          <w:szCs w:val="20"/>
        </w:rPr>
        <w:t xml:space="preserve">, </w:t>
      </w:r>
      <w:proofErr w:type="spellStart"/>
      <w:r w:rsidRPr="001C347F">
        <w:rPr>
          <w:rFonts w:ascii="Arial" w:hAnsi="Arial" w:cs="Arial"/>
          <w:sz w:val="20"/>
          <w:szCs w:val="20"/>
        </w:rPr>
        <w:t>devido</w:t>
      </w:r>
      <w:proofErr w:type="spellEnd"/>
      <w:r w:rsidRPr="001C347F">
        <w:rPr>
          <w:rFonts w:ascii="Arial" w:hAnsi="Arial" w:cs="Arial"/>
          <w:sz w:val="20"/>
          <w:szCs w:val="20"/>
        </w:rPr>
        <w:t xml:space="preserve"> à </w:t>
      </w:r>
      <w:proofErr w:type="spellStart"/>
      <w:r w:rsidRPr="001C347F">
        <w:rPr>
          <w:rFonts w:ascii="Arial" w:hAnsi="Arial" w:cs="Arial"/>
          <w:sz w:val="20"/>
          <w:szCs w:val="20"/>
        </w:rPr>
        <w:t>pressão</w:t>
      </w:r>
      <w:proofErr w:type="spellEnd"/>
      <w:r w:rsidRPr="001C347F">
        <w:rPr>
          <w:rFonts w:ascii="Arial" w:hAnsi="Arial" w:cs="Arial"/>
          <w:sz w:val="20"/>
          <w:szCs w:val="20"/>
        </w:rPr>
        <w:t xml:space="preserve"> </w:t>
      </w:r>
      <w:proofErr w:type="spellStart"/>
      <w:r w:rsidRPr="001C347F">
        <w:rPr>
          <w:rFonts w:ascii="Arial" w:hAnsi="Arial" w:cs="Arial"/>
          <w:sz w:val="20"/>
          <w:szCs w:val="20"/>
        </w:rPr>
        <w:t>exercida</w:t>
      </w:r>
      <w:proofErr w:type="spellEnd"/>
      <w:r w:rsidRPr="001C347F">
        <w:rPr>
          <w:rFonts w:ascii="Arial" w:hAnsi="Arial" w:cs="Arial"/>
          <w:sz w:val="20"/>
          <w:szCs w:val="20"/>
        </w:rPr>
        <w:t xml:space="preserve"> pelas autoridades </w:t>
      </w:r>
      <w:proofErr w:type="spellStart"/>
      <w:r w:rsidRPr="001C347F">
        <w:rPr>
          <w:rFonts w:ascii="Arial" w:hAnsi="Arial" w:cs="Arial"/>
          <w:sz w:val="20"/>
          <w:szCs w:val="20"/>
        </w:rPr>
        <w:t>iranianas</w:t>
      </w:r>
      <w:proofErr w:type="spellEnd"/>
      <w:r w:rsidRPr="001C347F">
        <w:rPr>
          <w:rFonts w:ascii="Arial" w:hAnsi="Arial" w:cs="Arial"/>
          <w:sz w:val="20"/>
          <w:szCs w:val="20"/>
        </w:rPr>
        <w:t xml:space="preserve">. </w:t>
      </w:r>
    </w:p>
    <w:p w:rsidR="00A2783C" w:rsidRPr="001C347F" w:rsidRDefault="00A2783C" w:rsidP="00F52532">
      <w:pPr>
        <w:autoSpaceDE w:val="0"/>
        <w:autoSpaceDN w:val="0"/>
        <w:adjustRightInd w:val="0"/>
        <w:spacing w:after="0" w:line="360" w:lineRule="auto"/>
        <w:ind w:left="1701" w:firstLine="567"/>
        <w:jc w:val="both"/>
        <w:rPr>
          <w:rFonts w:ascii="Arial" w:hAnsi="Arial" w:cs="Arial"/>
          <w:sz w:val="20"/>
          <w:szCs w:val="20"/>
        </w:rPr>
      </w:pPr>
      <w:r w:rsidRPr="001C347F">
        <w:rPr>
          <w:rFonts w:ascii="Arial" w:hAnsi="Arial" w:cs="Arial"/>
          <w:sz w:val="20"/>
          <w:szCs w:val="20"/>
        </w:rPr>
        <w:t xml:space="preserve">Segundo a </w:t>
      </w:r>
      <w:proofErr w:type="spellStart"/>
      <w:r w:rsidRPr="001C347F">
        <w:rPr>
          <w:rFonts w:ascii="Arial" w:hAnsi="Arial" w:cs="Arial"/>
          <w:sz w:val="20"/>
          <w:szCs w:val="20"/>
        </w:rPr>
        <w:t>lei</w:t>
      </w:r>
      <w:proofErr w:type="spellEnd"/>
      <w:r w:rsidRPr="001C347F">
        <w:rPr>
          <w:rFonts w:ascii="Arial" w:hAnsi="Arial" w:cs="Arial"/>
          <w:sz w:val="20"/>
          <w:szCs w:val="20"/>
        </w:rPr>
        <w:t xml:space="preserve"> do </w:t>
      </w:r>
      <w:proofErr w:type="spellStart"/>
      <w:r w:rsidRPr="001C347F">
        <w:rPr>
          <w:rFonts w:ascii="Arial" w:hAnsi="Arial" w:cs="Arial"/>
          <w:sz w:val="20"/>
          <w:szCs w:val="20"/>
        </w:rPr>
        <w:t>Irã</w:t>
      </w:r>
      <w:proofErr w:type="spellEnd"/>
      <w:r w:rsidRPr="001C347F">
        <w:rPr>
          <w:rFonts w:ascii="Arial" w:hAnsi="Arial" w:cs="Arial"/>
          <w:sz w:val="20"/>
          <w:szCs w:val="20"/>
        </w:rPr>
        <w:t xml:space="preserve">, </w:t>
      </w:r>
      <w:proofErr w:type="spellStart"/>
      <w:r w:rsidRPr="001C347F">
        <w:rPr>
          <w:rFonts w:ascii="Arial" w:hAnsi="Arial" w:cs="Arial"/>
          <w:sz w:val="20"/>
          <w:szCs w:val="20"/>
        </w:rPr>
        <w:t>um</w:t>
      </w:r>
      <w:proofErr w:type="spellEnd"/>
      <w:r w:rsidRPr="001C347F">
        <w:rPr>
          <w:rFonts w:ascii="Arial" w:hAnsi="Arial" w:cs="Arial"/>
          <w:sz w:val="20"/>
          <w:szCs w:val="20"/>
        </w:rPr>
        <w:t xml:space="preserve"> </w:t>
      </w:r>
      <w:proofErr w:type="spellStart"/>
      <w:r w:rsidRPr="001C347F">
        <w:rPr>
          <w:rFonts w:ascii="Arial" w:hAnsi="Arial" w:cs="Arial"/>
          <w:sz w:val="20"/>
          <w:szCs w:val="20"/>
        </w:rPr>
        <w:t>homem</w:t>
      </w:r>
      <w:proofErr w:type="spellEnd"/>
      <w:r w:rsidRPr="001C347F">
        <w:rPr>
          <w:rFonts w:ascii="Arial" w:hAnsi="Arial" w:cs="Arial"/>
          <w:sz w:val="20"/>
          <w:szCs w:val="20"/>
        </w:rPr>
        <w:t xml:space="preserve"> pode se divorciar </w:t>
      </w:r>
      <w:proofErr w:type="spellStart"/>
      <w:r w:rsidRPr="001C347F">
        <w:rPr>
          <w:rFonts w:ascii="Arial" w:hAnsi="Arial" w:cs="Arial"/>
          <w:sz w:val="20"/>
          <w:szCs w:val="20"/>
        </w:rPr>
        <w:t>quando</w:t>
      </w:r>
      <w:proofErr w:type="spellEnd"/>
      <w:r w:rsidRPr="001C347F">
        <w:rPr>
          <w:rFonts w:ascii="Arial" w:hAnsi="Arial" w:cs="Arial"/>
          <w:sz w:val="20"/>
          <w:szCs w:val="20"/>
        </w:rPr>
        <w:t xml:space="preserve"> </w:t>
      </w:r>
      <w:proofErr w:type="spellStart"/>
      <w:r w:rsidRPr="001C347F">
        <w:rPr>
          <w:rFonts w:ascii="Arial" w:hAnsi="Arial" w:cs="Arial"/>
          <w:sz w:val="20"/>
          <w:szCs w:val="20"/>
        </w:rPr>
        <w:t>quiser</w:t>
      </w:r>
      <w:proofErr w:type="spellEnd"/>
      <w:r w:rsidRPr="001C347F">
        <w:rPr>
          <w:rFonts w:ascii="Arial" w:hAnsi="Arial" w:cs="Arial"/>
          <w:sz w:val="20"/>
          <w:szCs w:val="20"/>
        </w:rPr>
        <w:t xml:space="preserve"> </w:t>
      </w:r>
      <w:proofErr w:type="spellStart"/>
      <w:r w:rsidRPr="001C347F">
        <w:rPr>
          <w:rFonts w:ascii="Arial" w:hAnsi="Arial" w:cs="Arial"/>
          <w:sz w:val="20"/>
          <w:szCs w:val="20"/>
        </w:rPr>
        <w:t>sem</w:t>
      </w:r>
      <w:proofErr w:type="spellEnd"/>
      <w:r w:rsidRPr="001C347F">
        <w:rPr>
          <w:rFonts w:ascii="Arial" w:hAnsi="Arial" w:cs="Arial"/>
          <w:sz w:val="20"/>
          <w:szCs w:val="20"/>
        </w:rPr>
        <w:t xml:space="preserve"> </w:t>
      </w:r>
      <w:proofErr w:type="spellStart"/>
      <w:r w:rsidRPr="001C347F">
        <w:rPr>
          <w:rFonts w:ascii="Arial" w:hAnsi="Arial" w:cs="Arial"/>
          <w:sz w:val="20"/>
          <w:szCs w:val="20"/>
        </w:rPr>
        <w:t>nenhuma</w:t>
      </w:r>
      <w:proofErr w:type="spellEnd"/>
      <w:r w:rsidRPr="001C347F">
        <w:rPr>
          <w:rFonts w:ascii="Arial" w:hAnsi="Arial" w:cs="Arial"/>
          <w:sz w:val="20"/>
          <w:szCs w:val="20"/>
        </w:rPr>
        <w:t xml:space="preserve"> </w:t>
      </w:r>
      <w:proofErr w:type="spellStart"/>
      <w:r w:rsidRPr="001C347F">
        <w:rPr>
          <w:rFonts w:ascii="Arial" w:hAnsi="Arial" w:cs="Arial"/>
          <w:sz w:val="20"/>
          <w:szCs w:val="20"/>
        </w:rPr>
        <w:t>explicação</w:t>
      </w:r>
      <w:proofErr w:type="spellEnd"/>
      <w:r w:rsidRPr="001C347F">
        <w:rPr>
          <w:rFonts w:ascii="Arial" w:hAnsi="Arial" w:cs="Arial"/>
          <w:sz w:val="20"/>
          <w:szCs w:val="20"/>
        </w:rPr>
        <w:t xml:space="preserve">, </w:t>
      </w:r>
      <w:proofErr w:type="spellStart"/>
      <w:r w:rsidRPr="001C347F">
        <w:rPr>
          <w:rFonts w:ascii="Arial" w:hAnsi="Arial" w:cs="Arial"/>
          <w:sz w:val="20"/>
          <w:szCs w:val="20"/>
        </w:rPr>
        <w:t>mas</w:t>
      </w:r>
      <w:proofErr w:type="spellEnd"/>
      <w:r w:rsidRPr="001C347F">
        <w:rPr>
          <w:rFonts w:ascii="Arial" w:hAnsi="Arial" w:cs="Arial"/>
          <w:sz w:val="20"/>
          <w:szCs w:val="20"/>
        </w:rPr>
        <w:t xml:space="preserve"> para que </w:t>
      </w:r>
      <w:proofErr w:type="spellStart"/>
      <w:r w:rsidRPr="001C347F">
        <w:rPr>
          <w:rFonts w:ascii="Arial" w:hAnsi="Arial" w:cs="Arial"/>
          <w:sz w:val="20"/>
          <w:szCs w:val="20"/>
        </w:rPr>
        <w:t>uma</w:t>
      </w:r>
      <w:proofErr w:type="spellEnd"/>
      <w:r w:rsidRPr="001C347F">
        <w:rPr>
          <w:rFonts w:ascii="Arial" w:hAnsi="Arial" w:cs="Arial"/>
          <w:sz w:val="20"/>
          <w:szCs w:val="20"/>
        </w:rPr>
        <w:t xml:space="preserve"> </w:t>
      </w:r>
      <w:proofErr w:type="spellStart"/>
      <w:r w:rsidRPr="001C347F">
        <w:rPr>
          <w:rFonts w:ascii="Arial" w:hAnsi="Arial" w:cs="Arial"/>
          <w:sz w:val="20"/>
          <w:szCs w:val="20"/>
        </w:rPr>
        <w:t>mulher</w:t>
      </w:r>
      <w:proofErr w:type="spellEnd"/>
      <w:r w:rsidRPr="001C347F">
        <w:rPr>
          <w:rFonts w:ascii="Arial" w:hAnsi="Arial" w:cs="Arial"/>
          <w:sz w:val="20"/>
          <w:szCs w:val="20"/>
        </w:rPr>
        <w:t xml:space="preserve"> o </w:t>
      </w:r>
      <w:proofErr w:type="spellStart"/>
      <w:r w:rsidRPr="001C347F">
        <w:rPr>
          <w:rFonts w:ascii="Arial" w:hAnsi="Arial" w:cs="Arial"/>
          <w:sz w:val="20"/>
          <w:szCs w:val="20"/>
        </w:rPr>
        <w:t>possa</w:t>
      </w:r>
      <w:proofErr w:type="spellEnd"/>
      <w:r w:rsidRPr="001C347F">
        <w:rPr>
          <w:rFonts w:ascii="Arial" w:hAnsi="Arial" w:cs="Arial"/>
          <w:sz w:val="20"/>
          <w:szCs w:val="20"/>
        </w:rPr>
        <w:t xml:space="preserve"> </w:t>
      </w:r>
      <w:proofErr w:type="spellStart"/>
      <w:r w:rsidRPr="001C347F">
        <w:rPr>
          <w:rFonts w:ascii="Arial" w:hAnsi="Arial" w:cs="Arial"/>
          <w:sz w:val="20"/>
          <w:szCs w:val="20"/>
        </w:rPr>
        <w:t>fazer</w:t>
      </w:r>
      <w:proofErr w:type="spellEnd"/>
      <w:r w:rsidRPr="001C347F">
        <w:rPr>
          <w:rFonts w:ascii="Arial" w:hAnsi="Arial" w:cs="Arial"/>
          <w:sz w:val="20"/>
          <w:szCs w:val="20"/>
        </w:rPr>
        <w:t xml:space="preserve">, </w:t>
      </w:r>
      <w:proofErr w:type="spellStart"/>
      <w:r w:rsidRPr="001C347F">
        <w:rPr>
          <w:rFonts w:ascii="Arial" w:hAnsi="Arial" w:cs="Arial"/>
          <w:sz w:val="20"/>
          <w:szCs w:val="20"/>
        </w:rPr>
        <w:t>uma</w:t>
      </w:r>
      <w:proofErr w:type="spellEnd"/>
      <w:r w:rsidRPr="001C347F">
        <w:rPr>
          <w:rFonts w:ascii="Arial" w:hAnsi="Arial" w:cs="Arial"/>
          <w:sz w:val="20"/>
          <w:szCs w:val="20"/>
        </w:rPr>
        <w:t xml:space="preserve"> de sete </w:t>
      </w:r>
      <w:proofErr w:type="spellStart"/>
      <w:r w:rsidRPr="001C347F">
        <w:rPr>
          <w:rFonts w:ascii="Arial" w:hAnsi="Arial" w:cs="Arial"/>
          <w:sz w:val="20"/>
          <w:szCs w:val="20"/>
        </w:rPr>
        <w:t>condições</w:t>
      </w:r>
      <w:proofErr w:type="spellEnd"/>
      <w:r w:rsidRPr="001C347F">
        <w:rPr>
          <w:rFonts w:ascii="Arial" w:hAnsi="Arial" w:cs="Arial"/>
          <w:sz w:val="20"/>
          <w:szCs w:val="20"/>
        </w:rPr>
        <w:t xml:space="preserve"> </w:t>
      </w:r>
      <w:proofErr w:type="spellStart"/>
      <w:r w:rsidRPr="001C347F">
        <w:rPr>
          <w:rFonts w:ascii="Arial" w:hAnsi="Arial" w:cs="Arial"/>
          <w:sz w:val="20"/>
          <w:szCs w:val="20"/>
        </w:rPr>
        <w:t>deve</w:t>
      </w:r>
      <w:proofErr w:type="spellEnd"/>
      <w:r w:rsidRPr="001C347F">
        <w:rPr>
          <w:rFonts w:ascii="Arial" w:hAnsi="Arial" w:cs="Arial"/>
          <w:sz w:val="20"/>
          <w:szCs w:val="20"/>
        </w:rPr>
        <w:t xml:space="preserve"> ser </w:t>
      </w:r>
      <w:proofErr w:type="spellStart"/>
      <w:r w:rsidRPr="001C347F">
        <w:rPr>
          <w:rFonts w:ascii="Arial" w:hAnsi="Arial" w:cs="Arial"/>
          <w:sz w:val="20"/>
          <w:szCs w:val="20"/>
        </w:rPr>
        <w:t>cumpridas</w:t>
      </w:r>
      <w:proofErr w:type="spellEnd"/>
      <w:r w:rsidRPr="001C347F">
        <w:rPr>
          <w:rFonts w:ascii="Arial" w:hAnsi="Arial" w:cs="Arial"/>
          <w:sz w:val="20"/>
          <w:szCs w:val="20"/>
        </w:rPr>
        <w:t xml:space="preserve">. Entre </w:t>
      </w:r>
      <w:proofErr w:type="spellStart"/>
      <w:r w:rsidRPr="001C347F">
        <w:rPr>
          <w:rFonts w:ascii="Arial" w:hAnsi="Arial" w:cs="Arial"/>
          <w:sz w:val="20"/>
          <w:szCs w:val="20"/>
        </w:rPr>
        <w:t>elas</w:t>
      </w:r>
      <w:proofErr w:type="spellEnd"/>
      <w:r w:rsidRPr="001C347F">
        <w:rPr>
          <w:rFonts w:ascii="Arial" w:hAnsi="Arial" w:cs="Arial"/>
          <w:sz w:val="20"/>
          <w:szCs w:val="20"/>
        </w:rPr>
        <w:t xml:space="preserve">, o marido </w:t>
      </w:r>
      <w:proofErr w:type="spellStart"/>
      <w:r w:rsidRPr="001C347F">
        <w:rPr>
          <w:rFonts w:ascii="Arial" w:hAnsi="Arial" w:cs="Arial"/>
          <w:sz w:val="20"/>
          <w:szCs w:val="20"/>
        </w:rPr>
        <w:t>deve</w:t>
      </w:r>
      <w:proofErr w:type="spellEnd"/>
      <w:r w:rsidRPr="001C347F">
        <w:rPr>
          <w:rFonts w:ascii="Arial" w:hAnsi="Arial" w:cs="Arial"/>
          <w:sz w:val="20"/>
          <w:szCs w:val="20"/>
        </w:rPr>
        <w:t xml:space="preserve"> </w:t>
      </w:r>
      <w:proofErr w:type="spellStart"/>
      <w:r w:rsidRPr="001C347F">
        <w:rPr>
          <w:rFonts w:ascii="Arial" w:hAnsi="Arial" w:cs="Arial"/>
          <w:sz w:val="20"/>
          <w:szCs w:val="20"/>
        </w:rPr>
        <w:t>tê</w:t>
      </w:r>
      <w:proofErr w:type="spellEnd"/>
      <w:r w:rsidRPr="001C347F">
        <w:rPr>
          <w:rFonts w:ascii="Arial" w:hAnsi="Arial" w:cs="Arial"/>
          <w:sz w:val="20"/>
          <w:szCs w:val="20"/>
        </w:rPr>
        <w:t xml:space="preserve">-la abandonado completamente, ser viciado </w:t>
      </w:r>
      <w:proofErr w:type="spellStart"/>
      <w:r w:rsidRPr="001C347F">
        <w:rPr>
          <w:rFonts w:ascii="Arial" w:hAnsi="Arial" w:cs="Arial"/>
          <w:sz w:val="20"/>
          <w:szCs w:val="20"/>
        </w:rPr>
        <w:t>em</w:t>
      </w:r>
      <w:proofErr w:type="spellEnd"/>
      <w:r w:rsidRPr="001C347F">
        <w:rPr>
          <w:rFonts w:ascii="Arial" w:hAnsi="Arial" w:cs="Arial"/>
          <w:sz w:val="20"/>
          <w:szCs w:val="20"/>
        </w:rPr>
        <w:t xml:space="preserve"> drogas </w:t>
      </w:r>
      <w:proofErr w:type="spellStart"/>
      <w:r w:rsidRPr="001C347F">
        <w:rPr>
          <w:rFonts w:ascii="Arial" w:hAnsi="Arial" w:cs="Arial"/>
          <w:sz w:val="20"/>
          <w:szCs w:val="20"/>
        </w:rPr>
        <w:t>ou</w:t>
      </w:r>
      <w:proofErr w:type="spellEnd"/>
      <w:r w:rsidRPr="001C347F">
        <w:rPr>
          <w:rFonts w:ascii="Arial" w:hAnsi="Arial" w:cs="Arial"/>
          <w:sz w:val="20"/>
          <w:szCs w:val="20"/>
        </w:rPr>
        <w:t xml:space="preserve"> </w:t>
      </w:r>
      <w:proofErr w:type="spellStart"/>
      <w:r w:rsidRPr="001C347F">
        <w:rPr>
          <w:rFonts w:ascii="Arial" w:hAnsi="Arial" w:cs="Arial"/>
          <w:sz w:val="20"/>
          <w:szCs w:val="20"/>
        </w:rPr>
        <w:t>sofrer</w:t>
      </w:r>
      <w:proofErr w:type="spellEnd"/>
      <w:r w:rsidRPr="001C347F">
        <w:rPr>
          <w:rFonts w:ascii="Arial" w:hAnsi="Arial" w:cs="Arial"/>
          <w:sz w:val="20"/>
          <w:szCs w:val="20"/>
        </w:rPr>
        <w:t xml:space="preserve"> de </w:t>
      </w:r>
      <w:proofErr w:type="spellStart"/>
      <w:r w:rsidRPr="001C347F">
        <w:rPr>
          <w:rFonts w:ascii="Arial" w:hAnsi="Arial" w:cs="Arial"/>
          <w:sz w:val="20"/>
          <w:szCs w:val="20"/>
        </w:rPr>
        <w:t>impotência</w:t>
      </w:r>
      <w:proofErr w:type="spellEnd"/>
      <w:r w:rsidRPr="001C347F">
        <w:rPr>
          <w:rFonts w:ascii="Arial" w:hAnsi="Arial" w:cs="Arial"/>
          <w:sz w:val="20"/>
          <w:szCs w:val="20"/>
        </w:rPr>
        <w:t xml:space="preserve"> sexual. </w:t>
      </w:r>
    </w:p>
    <w:p w:rsidR="00A2783C" w:rsidRPr="001C347F" w:rsidRDefault="00A2783C" w:rsidP="00F02075">
      <w:pPr>
        <w:autoSpaceDE w:val="0"/>
        <w:autoSpaceDN w:val="0"/>
        <w:adjustRightInd w:val="0"/>
        <w:spacing w:after="0" w:line="360" w:lineRule="auto"/>
        <w:jc w:val="both"/>
        <w:rPr>
          <w:rFonts w:ascii="Arial" w:hAnsi="Arial" w:cs="Arial"/>
          <w:sz w:val="24"/>
          <w:szCs w:val="24"/>
        </w:rPr>
      </w:pPr>
      <w:r w:rsidRPr="0012493D">
        <w:rPr>
          <w:rFonts w:ascii="Arial" w:hAnsi="Arial" w:cs="Arial"/>
          <w:sz w:val="24"/>
          <w:szCs w:val="24"/>
        </w:rPr>
        <w:tab/>
      </w:r>
      <w:proofErr w:type="spellStart"/>
      <w:r w:rsidRPr="0012493D">
        <w:rPr>
          <w:rFonts w:ascii="Arial" w:hAnsi="Arial" w:cs="Arial"/>
          <w:sz w:val="24"/>
          <w:szCs w:val="24"/>
        </w:rPr>
        <w:t>Em</w:t>
      </w:r>
      <w:proofErr w:type="spellEnd"/>
      <w:r w:rsidRPr="0012493D">
        <w:rPr>
          <w:rFonts w:ascii="Arial" w:hAnsi="Arial" w:cs="Arial"/>
          <w:sz w:val="24"/>
          <w:szCs w:val="24"/>
        </w:rPr>
        <w:t xml:space="preserve"> sentido </w:t>
      </w:r>
      <w:proofErr w:type="spellStart"/>
      <w:r w:rsidRPr="0012493D">
        <w:rPr>
          <w:rFonts w:ascii="Arial" w:hAnsi="Arial" w:cs="Arial"/>
          <w:sz w:val="24"/>
          <w:szCs w:val="24"/>
        </w:rPr>
        <w:t>assemelhado</w:t>
      </w:r>
      <w:proofErr w:type="spellEnd"/>
      <w:r w:rsidRPr="0012493D">
        <w:rPr>
          <w:rFonts w:ascii="Arial" w:hAnsi="Arial" w:cs="Arial"/>
          <w:sz w:val="24"/>
          <w:szCs w:val="24"/>
        </w:rPr>
        <w:t xml:space="preserve"> se pronuncia o </w:t>
      </w:r>
      <w:proofErr w:type="spellStart"/>
      <w:r w:rsidRPr="0012493D">
        <w:rPr>
          <w:rFonts w:ascii="Arial" w:hAnsi="Arial" w:cs="Arial"/>
          <w:sz w:val="24"/>
          <w:szCs w:val="24"/>
        </w:rPr>
        <w:t>Alcorão</w:t>
      </w:r>
      <w:proofErr w:type="spellEnd"/>
      <w:r w:rsidRPr="0012493D">
        <w:rPr>
          <w:rFonts w:ascii="Arial" w:hAnsi="Arial" w:cs="Arial"/>
          <w:sz w:val="24"/>
          <w:szCs w:val="24"/>
        </w:rPr>
        <w:t xml:space="preserve"> e </w:t>
      </w:r>
      <w:proofErr w:type="spellStart"/>
      <w:r w:rsidRPr="0012493D">
        <w:rPr>
          <w:rFonts w:ascii="Arial" w:hAnsi="Arial" w:cs="Arial"/>
          <w:sz w:val="24"/>
          <w:szCs w:val="24"/>
        </w:rPr>
        <w:t>suas</w:t>
      </w:r>
      <w:proofErr w:type="spellEnd"/>
      <w:r w:rsidRPr="0012493D">
        <w:rPr>
          <w:rFonts w:ascii="Arial" w:hAnsi="Arial" w:cs="Arial"/>
          <w:sz w:val="24"/>
          <w:szCs w:val="24"/>
        </w:rPr>
        <w:t xml:space="preserve"> </w:t>
      </w:r>
      <w:proofErr w:type="spellStart"/>
      <w:r w:rsidRPr="0012493D">
        <w:rPr>
          <w:rFonts w:ascii="Arial" w:hAnsi="Arial" w:cs="Arial"/>
          <w:sz w:val="24"/>
          <w:szCs w:val="24"/>
        </w:rPr>
        <w:t>diretrizes</w:t>
      </w:r>
      <w:proofErr w:type="spellEnd"/>
      <w:r w:rsidRPr="0012493D">
        <w:rPr>
          <w:rFonts w:ascii="Arial" w:hAnsi="Arial" w:cs="Arial"/>
          <w:sz w:val="24"/>
          <w:szCs w:val="24"/>
        </w:rPr>
        <w:t xml:space="preserve"> teóricas: “E, se </w:t>
      </w:r>
      <w:proofErr w:type="spellStart"/>
      <w:r w:rsidRPr="0012493D">
        <w:rPr>
          <w:rFonts w:ascii="Arial" w:hAnsi="Arial" w:cs="Arial"/>
          <w:sz w:val="24"/>
          <w:szCs w:val="24"/>
        </w:rPr>
        <w:t>não</w:t>
      </w:r>
      <w:proofErr w:type="spellEnd"/>
      <w:r w:rsidRPr="0012493D">
        <w:rPr>
          <w:rFonts w:ascii="Arial" w:hAnsi="Arial" w:cs="Arial"/>
          <w:sz w:val="24"/>
          <w:szCs w:val="24"/>
        </w:rPr>
        <w:t xml:space="preserve"> </w:t>
      </w:r>
      <w:proofErr w:type="spellStart"/>
      <w:r w:rsidRPr="0012493D">
        <w:rPr>
          <w:rFonts w:ascii="Arial" w:hAnsi="Arial" w:cs="Arial"/>
          <w:sz w:val="24"/>
          <w:szCs w:val="24"/>
        </w:rPr>
        <w:t>houver</w:t>
      </w:r>
      <w:proofErr w:type="spellEnd"/>
      <w:r w:rsidRPr="0012493D">
        <w:rPr>
          <w:rFonts w:ascii="Arial" w:hAnsi="Arial" w:cs="Arial"/>
          <w:sz w:val="24"/>
          <w:szCs w:val="24"/>
        </w:rPr>
        <w:t xml:space="preserve"> </w:t>
      </w:r>
      <w:proofErr w:type="spellStart"/>
      <w:r w:rsidRPr="0012493D">
        <w:rPr>
          <w:rFonts w:ascii="Arial" w:hAnsi="Arial" w:cs="Arial"/>
          <w:sz w:val="24"/>
          <w:szCs w:val="24"/>
        </w:rPr>
        <w:t>dois</w:t>
      </w:r>
      <w:proofErr w:type="spellEnd"/>
      <w:r w:rsidRPr="0012493D">
        <w:rPr>
          <w:rFonts w:ascii="Arial" w:hAnsi="Arial" w:cs="Arial"/>
          <w:sz w:val="24"/>
          <w:szCs w:val="24"/>
        </w:rPr>
        <w:t xml:space="preserve"> </w:t>
      </w:r>
      <w:proofErr w:type="spellStart"/>
      <w:r w:rsidRPr="0012493D">
        <w:rPr>
          <w:rFonts w:ascii="Arial" w:hAnsi="Arial" w:cs="Arial"/>
          <w:sz w:val="24"/>
          <w:szCs w:val="24"/>
        </w:rPr>
        <w:t>homens</w:t>
      </w:r>
      <w:proofErr w:type="spellEnd"/>
      <w:r w:rsidRPr="0012493D">
        <w:rPr>
          <w:rFonts w:ascii="Arial" w:hAnsi="Arial" w:cs="Arial"/>
          <w:sz w:val="24"/>
          <w:szCs w:val="24"/>
        </w:rPr>
        <w:t xml:space="preserve">, </w:t>
      </w:r>
      <w:proofErr w:type="spellStart"/>
      <w:r w:rsidRPr="0012493D">
        <w:rPr>
          <w:rFonts w:ascii="Arial" w:hAnsi="Arial" w:cs="Arial"/>
          <w:sz w:val="24"/>
          <w:szCs w:val="24"/>
        </w:rPr>
        <w:t>então</w:t>
      </w:r>
      <w:proofErr w:type="spellEnd"/>
      <w:r w:rsidRPr="0012493D">
        <w:rPr>
          <w:rFonts w:ascii="Arial" w:hAnsi="Arial" w:cs="Arial"/>
          <w:sz w:val="24"/>
          <w:szCs w:val="24"/>
        </w:rPr>
        <w:t xml:space="preserve"> </w:t>
      </w:r>
      <w:proofErr w:type="spellStart"/>
      <w:r w:rsidRPr="0012493D">
        <w:rPr>
          <w:rFonts w:ascii="Arial" w:hAnsi="Arial" w:cs="Arial"/>
          <w:b/>
          <w:i/>
          <w:sz w:val="24"/>
          <w:szCs w:val="24"/>
        </w:rPr>
        <w:t>um</w:t>
      </w:r>
      <w:proofErr w:type="spellEnd"/>
      <w:r w:rsidRPr="0012493D">
        <w:rPr>
          <w:rFonts w:ascii="Arial" w:hAnsi="Arial" w:cs="Arial"/>
          <w:b/>
          <w:i/>
          <w:sz w:val="24"/>
          <w:szCs w:val="24"/>
        </w:rPr>
        <w:t xml:space="preserve"> </w:t>
      </w:r>
      <w:proofErr w:type="spellStart"/>
      <w:r w:rsidRPr="0012493D">
        <w:rPr>
          <w:rFonts w:ascii="Arial" w:hAnsi="Arial" w:cs="Arial"/>
          <w:b/>
          <w:i/>
          <w:sz w:val="24"/>
          <w:szCs w:val="24"/>
        </w:rPr>
        <w:t>homem</w:t>
      </w:r>
      <w:proofErr w:type="spellEnd"/>
      <w:r w:rsidRPr="0012493D">
        <w:rPr>
          <w:rFonts w:ascii="Arial" w:hAnsi="Arial" w:cs="Arial"/>
          <w:sz w:val="24"/>
          <w:szCs w:val="24"/>
        </w:rPr>
        <w:t xml:space="preserve"> e </w:t>
      </w:r>
      <w:proofErr w:type="spellStart"/>
      <w:r w:rsidRPr="0012493D">
        <w:rPr>
          <w:rFonts w:ascii="Arial" w:hAnsi="Arial" w:cs="Arial"/>
          <w:b/>
          <w:i/>
          <w:sz w:val="24"/>
          <w:szCs w:val="24"/>
        </w:rPr>
        <w:t>duas</w:t>
      </w:r>
      <w:proofErr w:type="spellEnd"/>
      <w:r w:rsidRPr="0012493D">
        <w:rPr>
          <w:rFonts w:ascii="Arial" w:hAnsi="Arial" w:cs="Arial"/>
          <w:b/>
          <w:i/>
          <w:sz w:val="24"/>
          <w:szCs w:val="24"/>
        </w:rPr>
        <w:t xml:space="preserve"> </w:t>
      </w:r>
      <w:proofErr w:type="spellStart"/>
      <w:r w:rsidRPr="0012493D">
        <w:rPr>
          <w:rFonts w:ascii="Arial" w:hAnsi="Arial" w:cs="Arial"/>
          <w:b/>
          <w:i/>
          <w:sz w:val="24"/>
          <w:szCs w:val="24"/>
        </w:rPr>
        <w:t>mulheres</w:t>
      </w:r>
      <w:proofErr w:type="spellEnd"/>
      <w:r w:rsidRPr="0012493D">
        <w:rPr>
          <w:rFonts w:ascii="Arial" w:hAnsi="Arial" w:cs="Arial"/>
          <w:sz w:val="24"/>
          <w:szCs w:val="24"/>
        </w:rPr>
        <w:t xml:space="preserve">, </w:t>
      </w:r>
      <w:proofErr w:type="spellStart"/>
      <w:r w:rsidRPr="0012493D">
        <w:rPr>
          <w:rFonts w:ascii="Arial" w:hAnsi="Arial" w:cs="Arial"/>
          <w:sz w:val="24"/>
          <w:szCs w:val="24"/>
        </w:rPr>
        <w:t>dentre</w:t>
      </w:r>
      <w:proofErr w:type="spellEnd"/>
      <w:r w:rsidRPr="0012493D">
        <w:rPr>
          <w:rFonts w:ascii="Arial" w:hAnsi="Arial" w:cs="Arial"/>
          <w:sz w:val="24"/>
          <w:szCs w:val="24"/>
        </w:rPr>
        <w:t xml:space="preserve"> </w:t>
      </w:r>
      <w:proofErr w:type="spellStart"/>
      <w:r w:rsidRPr="0012493D">
        <w:rPr>
          <w:rFonts w:ascii="Arial" w:hAnsi="Arial" w:cs="Arial"/>
          <w:sz w:val="24"/>
          <w:szCs w:val="24"/>
        </w:rPr>
        <w:t>quem</w:t>
      </w:r>
      <w:proofErr w:type="spellEnd"/>
      <w:r w:rsidRPr="0012493D">
        <w:rPr>
          <w:rFonts w:ascii="Arial" w:hAnsi="Arial" w:cs="Arial"/>
          <w:sz w:val="24"/>
          <w:szCs w:val="24"/>
        </w:rPr>
        <w:t xml:space="preserve"> </w:t>
      </w:r>
      <w:proofErr w:type="spellStart"/>
      <w:r w:rsidRPr="0012493D">
        <w:rPr>
          <w:rFonts w:ascii="Arial" w:hAnsi="Arial" w:cs="Arial"/>
          <w:sz w:val="24"/>
          <w:szCs w:val="24"/>
        </w:rPr>
        <w:t>aceitais</w:t>
      </w:r>
      <w:proofErr w:type="spellEnd"/>
      <w:r w:rsidRPr="0012493D">
        <w:rPr>
          <w:rFonts w:ascii="Arial" w:hAnsi="Arial" w:cs="Arial"/>
          <w:sz w:val="24"/>
          <w:szCs w:val="24"/>
        </w:rPr>
        <w:t xml:space="preserve"> por </w:t>
      </w:r>
      <w:proofErr w:type="spellStart"/>
      <w:r w:rsidRPr="0012493D">
        <w:rPr>
          <w:rFonts w:ascii="Arial" w:hAnsi="Arial" w:cs="Arial"/>
          <w:sz w:val="24"/>
          <w:szCs w:val="24"/>
        </w:rPr>
        <w:t>testemunhas</w:t>
      </w:r>
      <w:proofErr w:type="spellEnd"/>
      <w:r w:rsidRPr="0012493D">
        <w:rPr>
          <w:rFonts w:ascii="Arial" w:hAnsi="Arial" w:cs="Arial"/>
          <w:sz w:val="24"/>
          <w:szCs w:val="24"/>
        </w:rPr>
        <w:t>. (</w:t>
      </w:r>
      <w:proofErr w:type="spellStart"/>
      <w:r w:rsidRPr="0012493D">
        <w:rPr>
          <w:rFonts w:ascii="Arial" w:hAnsi="Arial" w:cs="Arial"/>
          <w:sz w:val="24"/>
          <w:szCs w:val="24"/>
        </w:rPr>
        <w:t>Alcorão</w:t>
      </w:r>
      <w:proofErr w:type="spellEnd"/>
      <w:r w:rsidRPr="0012493D">
        <w:rPr>
          <w:rFonts w:ascii="Arial" w:hAnsi="Arial" w:cs="Arial"/>
          <w:sz w:val="24"/>
          <w:szCs w:val="24"/>
        </w:rPr>
        <w:t xml:space="preserve"> 2:282)</w:t>
      </w:r>
      <w:r w:rsidRPr="0012493D">
        <w:rPr>
          <w:rStyle w:val="Refdenotaderodap"/>
          <w:rFonts w:ascii="Arial" w:hAnsi="Arial" w:cs="Arial"/>
          <w:sz w:val="24"/>
          <w:szCs w:val="24"/>
        </w:rPr>
        <w:footnoteReference w:id="28"/>
      </w:r>
      <w:r w:rsidRPr="0012493D">
        <w:rPr>
          <w:rFonts w:ascii="Arial" w:hAnsi="Arial" w:cs="Arial"/>
          <w:sz w:val="24"/>
          <w:szCs w:val="24"/>
        </w:rPr>
        <w:t xml:space="preserve">. O texto </w:t>
      </w:r>
      <w:proofErr w:type="spellStart"/>
      <w:r w:rsidRPr="0012493D">
        <w:rPr>
          <w:rFonts w:ascii="Arial" w:hAnsi="Arial" w:cs="Arial"/>
          <w:sz w:val="24"/>
          <w:szCs w:val="24"/>
        </w:rPr>
        <w:t>deixa</w:t>
      </w:r>
      <w:proofErr w:type="spellEnd"/>
      <w:r w:rsidRPr="0012493D">
        <w:rPr>
          <w:rFonts w:ascii="Arial" w:hAnsi="Arial" w:cs="Arial"/>
          <w:sz w:val="24"/>
          <w:szCs w:val="24"/>
        </w:rPr>
        <w:t xml:space="preserve"> evidente que </w:t>
      </w:r>
      <w:proofErr w:type="spellStart"/>
      <w:r w:rsidRPr="0012493D">
        <w:rPr>
          <w:rFonts w:ascii="Arial" w:hAnsi="Arial" w:cs="Arial"/>
          <w:sz w:val="24"/>
          <w:szCs w:val="24"/>
        </w:rPr>
        <w:t>não</w:t>
      </w:r>
      <w:proofErr w:type="spellEnd"/>
      <w:r w:rsidRPr="0012493D">
        <w:rPr>
          <w:rFonts w:ascii="Arial" w:hAnsi="Arial" w:cs="Arial"/>
          <w:sz w:val="24"/>
          <w:szCs w:val="24"/>
        </w:rPr>
        <w:t xml:space="preserve"> </w:t>
      </w:r>
      <w:proofErr w:type="spellStart"/>
      <w:r w:rsidRPr="0012493D">
        <w:rPr>
          <w:rFonts w:ascii="Arial" w:hAnsi="Arial" w:cs="Arial"/>
          <w:sz w:val="24"/>
          <w:szCs w:val="24"/>
        </w:rPr>
        <w:t>poderia</w:t>
      </w:r>
      <w:proofErr w:type="spellEnd"/>
      <w:r w:rsidRPr="0012493D">
        <w:rPr>
          <w:rFonts w:ascii="Arial" w:hAnsi="Arial" w:cs="Arial"/>
          <w:sz w:val="24"/>
          <w:szCs w:val="24"/>
        </w:rPr>
        <w:t xml:space="preserve"> ser </w:t>
      </w:r>
      <w:proofErr w:type="spellStart"/>
      <w:r w:rsidRPr="0012493D">
        <w:rPr>
          <w:rFonts w:ascii="Arial" w:hAnsi="Arial" w:cs="Arial"/>
          <w:sz w:val="24"/>
          <w:szCs w:val="24"/>
        </w:rPr>
        <w:t>um</w:t>
      </w:r>
      <w:proofErr w:type="spellEnd"/>
      <w:r w:rsidRPr="0012493D">
        <w:rPr>
          <w:rFonts w:ascii="Arial" w:hAnsi="Arial" w:cs="Arial"/>
          <w:sz w:val="24"/>
          <w:szCs w:val="24"/>
        </w:rPr>
        <w:t xml:space="preserve"> </w:t>
      </w:r>
      <w:proofErr w:type="spellStart"/>
      <w:r w:rsidRPr="0012493D">
        <w:rPr>
          <w:rFonts w:ascii="Arial" w:hAnsi="Arial" w:cs="Arial"/>
          <w:sz w:val="24"/>
          <w:szCs w:val="24"/>
        </w:rPr>
        <w:t>ho</w:t>
      </w:r>
      <w:r w:rsidRPr="001C347F">
        <w:rPr>
          <w:rFonts w:ascii="Arial" w:hAnsi="Arial" w:cs="Arial"/>
          <w:sz w:val="24"/>
          <w:szCs w:val="24"/>
        </w:rPr>
        <w:t>m</w:t>
      </w:r>
      <w:r>
        <w:rPr>
          <w:rFonts w:ascii="Arial" w:hAnsi="Arial" w:cs="Arial"/>
          <w:sz w:val="24"/>
          <w:szCs w:val="24"/>
        </w:rPr>
        <w:t>em</w:t>
      </w:r>
      <w:proofErr w:type="spellEnd"/>
      <w:r>
        <w:rPr>
          <w:rFonts w:ascii="Arial" w:hAnsi="Arial" w:cs="Arial"/>
          <w:sz w:val="24"/>
          <w:szCs w:val="24"/>
        </w:rPr>
        <w:t xml:space="preserve"> e </w:t>
      </w:r>
      <w:proofErr w:type="spellStart"/>
      <w:r>
        <w:rPr>
          <w:rFonts w:ascii="Arial" w:hAnsi="Arial" w:cs="Arial"/>
          <w:sz w:val="24"/>
          <w:szCs w:val="24"/>
        </w:rPr>
        <w:t>uma</w:t>
      </w:r>
      <w:proofErr w:type="spellEnd"/>
      <w:r>
        <w:rPr>
          <w:rFonts w:ascii="Arial" w:hAnsi="Arial" w:cs="Arial"/>
          <w:sz w:val="24"/>
          <w:szCs w:val="24"/>
        </w:rPr>
        <w:t xml:space="preserve"> </w:t>
      </w:r>
      <w:proofErr w:type="spellStart"/>
      <w:r>
        <w:rPr>
          <w:rFonts w:ascii="Arial" w:hAnsi="Arial" w:cs="Arial"/>
          <w:sz w:val="24"/>
          <w:szCs w:val="24"/>
        </w:rPr>
        <w:t>mulher</w:t>
      </w:r>
      <w:proofErr w:type="spellEnd"/>
      <w:r>
        <w:rPr>
          <w:rFonts w:ascii="Arial" w:hAnsi="Arial" w:cs="Arial"/>
          <w:sz w:val="24"/>
          <w:szCs w:val="24"/>
        </w:rPr>
        <w:t xml:space="preserve">, para a </w:t>
      </w:r>
      <w:proofErr w:type="spellStart"/>
      <w:r>
        <w:rPr>
          <w:rFonts w:ascii="Arial" w:hAnsi="Arial" w:cs="Arial"/>
          <w:sz w:val="24"/>
          <w:szCs w:val="24"/>
        </w:rPr>
        <w:t>equivalê</w:t>
      </w:r>
      <w:r w:rsidRPr="001C347F">
        <w:rPr>
          <w:rFonts w:ascii="Arial" w:hAnsi="Arial" w:cs="Arial"/>
          <w:sz w:val="24"/>
          <w:szCs w:val="24"/>
        </w:rPr>
        <w:t>ncia</w:t>
      </w:r>
      <w:proofErr w:type="spellEnd"/>
      <w:r w:rsidRPr="001C347F">
        <w:rPr>
          <w:rFonts w:ascii="Arial" w:hAnsi="Arial" w:cs="Arial"/>
          <w:sz w:val="24"/>
          <w:szCs w:val="24"/>
        </w:rPr>
        <w:t xml:space="preserve">. A </w:t>
      </w:r>
      <w:proofErr w:type="spellStart"/>
      <w:r w:rsidRPr="001C347F">
        <w:rPr>
          <w:rFonts w:ascii="Arial" w:hAnsi="Arial" w:cs="Arial"/>
          <w:sz w:val="24"/>
          <w:szCs w:val="24"/>
        </w:rPr>
        <w:t>expressão</w:t>
      </w:r>
      <w:proofErr w:type="spellEnd"/>
      <w:r w:rsidRPr="001C347F">
        <w:rPr>
          <w:rFonts w:ascii="Arial" w:hAnsi="Arial" w:cs="Arial"/>
          <w:sz w:val="24"/>
          <w:szCs w:val="24"/>
        </w:rPr>
        <w:t xml:space="preserve"> </w:t>
      </w:r>
      <w:proofErr w:type="spellStart"/>
      <w:r w:rsidRPr="001C347F">
        <w:rPr>
          <w:rFonts w:ascii="Arial" w:hAnsi="Arial" w:cs="Arial"/>
          <w:sz w:val="24"/>
          <w:szCs w:val="24"/>
        </w:rPr>
        <w:t>deixa</w:t>
      </w:r>
      <w:proofErr w:type="spellEnd"/>
      <w:r w:rsidRPr="001C347F">
        <w:rPr>
          <w:rFonts w:ascii="Arial" w:hAnsi="Arial" w:cs="Arial"/>
          <w:sz w:val="24"/>
          <w:szCs w:val="24"/>
        </w:rPr>
        <w:t xml:space="preserve"> clara o valor </w:t>
      </w:r>
      <w:proofErr w:type="spellStart"/>
      <w:r w:rsidRPr="001C347F">
        <w:rPr>
          <w:rFonts w:ascii="Arial" w:hAnsi="Arial" w:cs="Arial"/>
          <w:sz w:val="24"/>
          <w:szCs w:val="24"/>
        </w:rPr>
        <w:t>atribuído</w:t>
      </w:r>
      <w:proofErr w:type="spellEnd"/>
      <w:r w:rsidRPr="001C347F">
        <w:rPr>
          <w:rFonts w:ascii="Arial" w:hAnsi="Arial" w:cs="Arial"/>
          <w:sz w:val="24"/>
          <w:szCs w:val="24"/>
        </w:rPr>
        <w:t xml:space="preserve"> </w:t>
      </w:r>
      <w:proofErr w:type="spellStart"/>
      <w:r w:rsidRPr="001C347F">
        <w:rPr>
          <w:rFonts w:ascii="Arial" w:hAnsi="Arial" w:cs="Arial"/>
          <w:sz w:val="24"/>
          <w:szCs w:val="24"/>
        </w:rPr>
        <w:t>ao</w:t>
      </w:r>
      <w:proofErr w:type="spellEnd"/>
      <w:r w:rsidRPr="001C347F">
        <w:rPr>
          <w:rFonts w:ascii="Arial" w:hAnsi="Arial" w:cs="Arial"/>
          <w:sz w:val="24"/>
          <w:szCs w:val="24"/>
        </w:rPr>
        <w:t xml:space="preserve"> </w:t>
      </w:r>
      <w:proofErr w:type="spellStart"/>
      <w:r w:rsidRPr="001C347F">
        <w:rPr>
          <w:rFonts w:ascii="Arial" w:hAnsi="Arial" w:cs="Arial"/>
          <w:sz w:val="24"/>
          <w:szCs w:val="24"/>
        </w:rPr>
        <w:t>feminino</w:t>
      </w:r>
      <w:proofErr w:type="spellEnd"/>
      <w:r w:rsidRPr="001C347F">
        <w:rPr>
          <w:rFonts w:ascii="Arial" w:hAnsi="Arial" w:cs="Arial"/>
          <w:sz w:val="24"/>
          <w:szCs w:val="24"/>
        </w:rPr>
        <w:t xml:space="preserve"> e </w:t>
      </w:r>
      <w:r w:rsidR="00F52532">
        <w:rPr>
          <w:rFonts w:ascii="Arial" w:hAnsi="Arial" w:cs="Arial"/>
          <w:sz w:val="24"/>
          <w:szCs w:val="24"/>
        </w:rPr>
        <w:t>à</w:t>
      </w:r>
      <w:r w:rsidRPr="001C347F">
        <w:rPr>
          <w:rFonts w:ascii="Arial" w:hAnsi="Arial" w:cs="Arial"/>
          <w:sz w:val="24"/>
          <w:szCs w:val="24"/>
        </w:rPr>
        <w:t xml:space="preserve"> </w:t>
      </w:r>
      <w:proofErr w:type="spellStart"/>
      <w:r w:rsidRPr="001C347F">
        <w:rPr>
          <w:rFonts w:ascii="Arial" w:hAnsi="Arial" w:cs="Arial"/>
          <w:sz w:val="24"/>
          <w:szCs w:val="24"/>
        </w:rPr>
        <w:t>sua</w:t>
      </w:r>
      <w:proofErr w:type="spellEnd"/>
      <w:r w:rsidRPr="001C347F">
        <w:rPr>
          <w:rFonts w:ascii="Arial" w:hAnsi="Arial" w:cs="Arial"/>
          <w:sz w:val="24"/>
          <w:szCs w:val="24"/>
        </w:rPr>
        <w:t xml:space="preserve"> </w:t>
      </w:r>
      <w:proofErr w:type="spellStart"/>
      <w:r w:rsidRPr="001C347F">
        <w:rPr>
          <w:rFonts w:ascii="Arial" w:hAnsi="Arial" w:cs="Arial"/>
          <w:sz w:val="24"/>
          <w:szCs w:val="24"/>
        </w:rPr>
        <w:t>concepçã</w:t>
      </w:r>
      <w:r>
        <w:rPr>
          <w:rFonts w:ascii="Arial" w:hAnsi="Arial" w:cs="Arial"/>
          <w:sz w:val="24"/>
          <w:szCs w:val="24"/>
        </w:rPr>
        <w:t>o</w:t>
      </w:r>
      <w:proofErr w:type="spellEnd"/>
      <w:r>
        <w:rPr>
          <w:rFonts w:ascii="Arial" w:hAnsi="Arial" w:cs="Arial"/>
          <w:sz w:val="24"/>
          <w:szCs w:val="24"/>
        </w:rPr>
        <w:t xml:space="preserve"> de </w:t>
      </w:r>
      <w:proofErr w:type="spellStart"/>
      <w:r>
        <w:rPr>
          <w:rFonts w:ascii="Arial" w:hAnsi="Arial" w:cs="Arial"/>
          <w:sz w:val="24"/>
          <w:szCs w:val="24"/>
        </w:rPr>
        <w:t>inferioridade</w:t>
      </w:r>
      <w:proofErr w:type="spellEnd"/>
      <w:r>
        <w:rPr>
          <w:rFonts w:ascii="Arial" w:hAnsi="Arial" w:cs="Arial"/>
          <w:sz w:val="24"/>
          <w:szCs w:val="24"/>
        </w:rPr>
        <w:t xml:space="preserve"> </w:t>
      </w:r>
      <w:proofErr w:type="spellStart"/>
      <w:r>
        <w:rPr>
          <w:rFonts w:ascii="Arial" w:hAnsi="Arial" w:cs="Arial"/>
          <w:sz w:val="24"/>
          <w:szCs w:val="24"/>
        </w:rPr>
        <w:t>ou</w:t>
      </w:r>
      <w:proofErr w:type="spellEnd"/>
      <w:r>
        <w:rPr>
          <w:rFonts w:ascii="Arial" w:hAnsi="Arial" w:cs="Arial"/>
          <w:sz w:val="24"/>
          <w:szCs w:val="24"/>
        </w:rPr>
        <w:t xml:space="preserve"> de </w:t>
      </w:r>
      <w:proofErr w:type="spellStart"/>
      <w:r>
        <w:rPr>
          <w:rFonts w:ascii="Arial" w:hAnsi="Arial" w:cs="Arial"/>
          <w:sz w:val="24"/>
          <w:szCs w:val="24"/>
        </w:rPr>
        <w:t>deficiê</w:t>
      </w:r>
      <w:r w:rsidRPr="001C347F">
        <w:rPr>
          <w:rFonts w:ascii="Arial" w:hAnsi="Arial" w:cs="Arial"/>
          <w:sz w:val="24"/>
          <w:szCs w:val="24"/>
        </w:rPr>
        <w:t>ncia</w:t>
      </w:r>
      <w:proofErr w:type="spellEnd"/>
      <w:r w:rsidRPr="001C347F">
        <w:rPr>
          <w:rFonts w:ascii="Arial" w:hAnsi="Arial" w:cs="Arial"/>
          <w:sz w:val="24"/>
          <w:szCs w:val="24"/>
        </w:rPr>
        <w:t>.</w:t>
      </w:r>
    </w:p>
    <w:p w:rsidR="00F52532" w:rsidRDefault="00A2783C" w:rsidP="00F02075">
      <w:pPr>
        <w:pStyle w:val="NormalWeb"/>
        <w:spacing w:before="0" w:beforeAutospacing="0" w:after="0" w:afterAutospacing="0" w:line="360" w:lineRule="auto"/>
        <w:ind w:firstLine="708"/>
        <w:jc w:val="both"/>
        <w:rPr>
          <w:rFonts w:ascii="Arial" w:hAnsi="Arial" w:cs="Arial"/>
        </w:rPr>
      </w:pPr>
      <w:r w:rsidRPr="001C347F">
        <w:rPr>
          <w:rFonts w:ascii="Arial" w:hAnsi="Arial" w:cs="Arial"/>
          <w:lang w:val="es-AR"/>
        </w:rPr>
        <w:t xml:space="preserve">De igual forma para </w:t>
      </w:r>
      <w:r w:rsidRPr="001C347F">
        <w:rPr>
          <w:rFonts w:ascii="Arial" w:hAnsi="Arial" w:cs="Arial"/>
        </w:rPr>
        <w:t xml:space="preserve">o filósofo alemão Hegel, </w:t>
      </w:r>
      <w:r w:rsidR="00F52532">
        <w:rPr>
          <w:rFonts w:ascii="Arial" w:hAnsi="Arial" w:cs="Arial"/>
        </w:rPr>
        <w:t>“</w:t>
      </w:r>
      <w:r w:rsidRPr="001C347F">
        <w:rPr>
          <w:rFonts w:ascii="Arial" w:hAnsi="Arial" w:cs="Arial"/>
        </w:rPr>
        <w:t xml:space="preserve">as mulheres são passíveis de educação, mas não são feitas para atividades que demandam uma faculdade </w:t>
      </w:r>
      <w:r w:rsidRPr="001C347F">
        <w:rPr>
          <w:rFonts w:ascii="Arial" w:hAnsi="Arial" w:cs="Arial"/>
        </w:rPr>
        <w:lastRenderedPageBreak/>
        <w:t>universal, tais como as ciências mais avançadas</w:t>
      </w:r>
      <w:r w:rsidRPr="001C347F">
        <w:rPr>
          <w:rStyle w:val="Refdenotaderodap"/>
          <w:rFonts w:ascii="Arial" w:hAnsi="Arial" w:cs="Arial"/>
        </w:rPr>
        <w:footnoteReference w:id="29"/>
      </w:r>
      <w:r w:rsidRPr="001C347F">
        <w:rPr>
          <w:rFonts w:ascii="Arial" w:hAnsi="Arial" w:cs="Arial"/>
        </w:rPr>
        <w:t>, a filosofia e certas formas de produção artí</w:t>
      </w:r>
      <w:r w:rsidR="00F52532">
        <w:rPr>
          <w:rFonts w:ascii="Arial" w:hAnsi="Arial" w:cs="Arial"/>
        </w:rPr>
        <w:t>stica. As mulheres podem ter ide</w:t>
      </w:r>
      <w:r w:rsidRPr="001C347F">
        <w:rPr>
          <w:rFonts w:ascii="Arial" w:hAnsi="Arial" w:cs="Arial"/>
        </w:rPr>
        <w:t xml:space="preserve">ias felizes, gosto e elegância mas não podem atingir o ideal”. </w:t>
      </w:r>
    </w:p>
    <w:p w:rsidR="00A2783C" w:rsidRPr="001C347F" w:rsidRDefault="0013545C" w:rsidP="00F02075">
      <w:pPr>
        <w:pStyle w:val="NormalWeb"/>
        <w:spacing w:before="0" w:beforeAutospacing="0" w:after="0" w:afterAutospacing="0" w:line="360" w:lineRule="auto"/>
        <w:ind w:firstLine="708"/>
        <w:jc w:val="both"/>
        <w:rPr>
          <w:rFonts w:ascii="Arial" w:hAnsi="Arial" w:cs="Arial"/>
        </w:rPr>
      </w:pPr>
      <w:r w:rsidRPr="001C347F">
        <w:rPr>
          <w:rFonts w:ascii="Arial" w:hAnsi="Arial" w:cs="Arial"/>
        </w:rPr>
        <w:t>MICHELET</w:t>
      </w:r>
      <w:r w:rsidR="00A2783C" w:rsidRPr="001C347F">
        <w:rPr>
          <w:rFonts w:ascii="Arial" w:hAnsi="Arial" w:cs="Arial"/>
        </w:rPr>
        <w:t xml:space="preserve">, contemporâneo de </w:t>
      </w:r>
      <w:r w:rsidRPr="001C347F">
        <w:rPr>
          <w:rFonts w:ascii="Arial" w:hAnsi="Arial" w:cs="Arial"/>
        </w:rPr>
        <w:t>PROUDHON</w:t>
      </w:r>
      <w:r w:rsidR="00A2783C" w:rsidRPr="001C347F">
        <w:rPr>
          <w:rFonts w:ascii="Arial" w:hAnsi="Arial" w:cs="Arial"/>
        </w:rPr>
        <w:t>, desenvolve preconceito análogo ao afirmar que a mulher “é produtiva pela sua influência sobre o homem, tanto no ideal como no real. Mas o seu pensamento raramente atinge uma realidade sólida; e é por isso que ela tem criado tão pouco”</w:t>
      </w:r>
      <w:r w:rsidR="00A2783C" w:rsidRPr="001C347F">
        <w:rPr>
          <w:rStyle w:val="Refdenotaderodap"/>
          <w:rFonts w:ascii="Arial" w:hAnsi="Arial" w:cs="Arial"/>
        </w:rPr>
        <w:footnoteReference w:id="30"/>
      </w:r>
      <w:r w:rsidR="00A2783C" w:rsidRPr="001C347F">
        <w:rPr>
          <w:rFonts w:ascii="Arial" w:hAnsi="Arial" w:cs="Arial"/>
        </w:rPr>
        <w:t xml:space="preserve">. </w:t>
      </w:r>
      <w:r w:rsidRPr="001C347F">
        <w:rPr>
          <w:rFonts w:ascii="Arial" w:hAnsi="Arial" w:cs="Arial"/>
        </w:rPr>
        <w:t>LOMBROSO</w:t>
      </w:r>
      <w:r w:rsidR="00A2783C" w:rsidRPr="001C347F">
        <w:rPr>
          <w:rFonts w:ascii="Arial" w:hAnsi="Arial" w:cs="Arial"/>
        </w:rPr>
        <w:t xml:space="preserve"> (1835-1909), famoso criminalista, arremata com um argumento </w:t>
      </w:r>
      <w:r w:rsidR="00A2783C" w:rsidRPr="001C347F">
        <w:rPr>
          <w:rStyle w:val="nfase"/>
          <w:rFonts w:ascii="Arial" w:hAnsi="Arial" w:cs="Arial"/>
        </w:rPr>
        <w:t>científico</w:t>
      </w:r>
      <w:r w:rsidR="00A2783C" w:rsidRPr="001C347F">
        <w:rPr>
          <w:rFonts w:ascii="Arial" w:hAnsi="Arial" w:cs="Arial"/>
        </w:rPr>
        <w:t xml:space="preserve"> sobre a suposta inabilidade da mulher para filosofar. Segundo tão proeminente </w:t>
      </w:r>
      <w:r w:rsidR="00A2783C" w:rsidRPr="001C347F">
        <w:rPr>
          <w:rStyle w:val="nfase"/>
          <w:rFonts w:ascii="Arial" w:hAnsi="Arial" w:cs="Arial"/>
        </w:rPr>
        <w:t>cientista</w:t>
      </w:r>
      <w:r w:rsidR="00A2783C" w:rsidRPr="001C347F">
        <w:rPr>
          <w:rFonts w:ascii="Arial" w:hAnsi="Arial" w:cs="Arial"/>
        </w:rPr>
        <w:t>: “Encontra-se outra prova da inferioridade da mente feminina em seu poder inferior de abstração, e em seu grande preciosismo. A inteligência da mulher é vista como deficiente no que concerne à forma mais alta de evolução mental, a faculdade de síntese e de abstração; em contraste, ela se distingue pela sutileza de análise e percepção clara dos detalhes”</w:t>
      </w:r>
      <w:r w:rsidR="00A2783C" w:rsidRPr="001C347F">
        <w:rPr>
          <w:rStyle w:val="Refdenotaderodap"/>
          <w:rFonts w:ascii="Arial" w:hAnsi="Arial" w:cs="Arial"/>
        </w:rPr>
        <w:footnoteReference w:id="31"/>
      </w:r>
      <w:r w:rsidR="00A2783C" w:rsidRPr="001C347F">
        <w:rPr>
          <w:rFonts w:ascii="Arial" w:hAnsi="Arial" w:cs="Arial"/>
        </w:rPr>
        <w:t xml:space="preserve">. </w:t>
      </w:r>
    </w:p>
    <w:p w:rsidR="00A2783C" w:rsidRPr="001C347F" w:rsidRDefault="0013545C" w:rsidP="00F02075">
      <w:pPr>
        <w:pStyle w:val="NormalWeb"/>
        <w:spacing w:before="0" w:beforeAutospacing="0" w:after="0" w:afterAutospacing="0" w:line="360" w:lineRule="auto"/>
        <w:ind w:firstLine="708"/>
        <w:jc w:val="both"/>
        <w:rPr>
          <w:rFonts w:ascii="Arial" w:hAnsi="Arial" w:cs="Arial"/>
        </w:rPr>
      </w:pPr>
      <w:r w:rsidRPr="001C347F">
        <w:rPr>
          <w:rFonts w:ascii="Arial" w:hAnsi="Arial" w:cs="Arial"/>
        </w:rPr>
        <w:t>SCHOPENHAUER</w:t>
      </w:r>
      <w:r w:rsidR="00A2783C" w:rsidRPr="001C347F">
        <w:rPr>
          <w:rFonts w:ascii="Arial" w:hAnsi="Arial" w:cs="Arial"/>
        </w:rPr>
        <w:t xml:space="preserve"> (1788-1860), por exemplo, apresenta um sofisticado argumento atinente à seleção natural</w:t>
      </w:r>
      <w:r w:rsidR="00A2783C" w:rsidRPr="001C347F">
        <w:rPr>
          <w:rStyle w:val="Refdenotaderodap"/>
          <w:rFonts w:ascii="Arial" w:hAnsi="Arial" w:cs="Arial"/>
        </w:rPr>
        <w:footnoteReference w:id="32"/>
      </w:r>
      <w:r w:rsidR="00A2783C" w:rsidRPr="001C347F">
        <w:rPr>
          <w:rFonts w:ascii="Arial" w:hAnsi="Arial" w:cs="Arial"/>
        </w:rPr>
        <w:t>:</w:t>
      </w:r>
    </w:p>
    <w:p w:rsidR="00A2783C" w:rsidRPr="001C347F" w:rsidRDefault="00A2783C" w:rsidP="00F11E48">
      <w:pPr>
        <w:pStyle w:val="NormalWeb"/>
        <w:spacing w:before="0" w:beforeAutospacing="0" w:after="0" w:afterAutospacing="0" w:line="360" w:lineRule="auto"/>
        <w:ind w:left="1701" w:firstLine="567"/>
        <w:jc w:val="both"/>
        <w:rPr>
          <w:rFonts w:ascii="Arial" w:hAnsi="Arial" w:cs="Arial"/>
          <w:sz w:val="20"/>
          <w:szCs w:val="20"/>
        </w:rPr>
      </w:pPr>
      <w:r w:rsidRPr="001C347F">
        <w:rPr>
          <w:rFonts w:ascii="Arial" w:hAnsi="Arial" w:cs="Arial"/>
          <w:sz w:val="20"/>
          <w:szCs w:val="20"/>
        </w:rPr>
        <w:t xml:space="preserve"> “Pois assim como a natureza equipou o leão com garras e dentes, o elefante com presas, o javali com colmilhos, o touro com chifres e a siba com tinta, do mesmo modo equipou a mulher com o poder da dissimulação como seu meio de ataque e defesa, e transformou nesse dom toda a força que conferiu ao homem na forma de força física e poder de raciocínio. A dissimulação portanto é inata nela (…). Fazer uso disso a cada oportunidade é tão natural para ela como o é para um animal empregar seu meio de defesa sempre que é atacado (…). Uma mulher inteiramente confiável que não pratica a dissimulação é talvez uma impossibilidade”.</w:t>
      </w:r>
    </w:p>
    <w:p w:rsidR="00A2783C" w:rsidRPr="001C347F" w:rsidRDefault="00A2783C" w:rsidP="00F02075">
      <w:pPr>
        <w:pStyle w:val="NormalWeb"/>
        <w:spacing w:before="0" w:beforeAutospacing="0" w:after="0" w:afterAutospacing="0" w:line="360" w:lineRule="auto"/>
        <w:ind w:left="2829"/>
        <w:jc w:val="both"/>
        <w:rPr>
          <w:rFonts w:ascii="Arial" w:hAnsi="Arial" w:cs="Arial"/>
        </w:rPr>
      </w:pPr>
    </w:p>
    <w:p w:rsidR="00A2783C" w:rsidRPr="001C347F" w:rsidRDefault="00A2783C" w:rsidP="00F02075">
      <w:pPr>
        <w:pStyle w:val="NormalWeb"/>
        <w:spacing w:before="0" w:beforeAutospacing="0" w:after="0" w:afterAutospacing="0" w:line="360" w:lineRule="auto"/>
        <w:ind w:firstLine="708"/>
        <w:jc w:val="both"/>
        <w:rPr>
          <w:rFonts w:ascii="Arial" w:hAnsi="Arial" w:cs="Arial"/>
        </w:rPr>
      </w:pPr>
      <w:r w:rsidRPr="001C347F">
        <w:rPr>
          <w:rFonts w:ascii="Arial" w:hAnsi="Arial" w:cs="Arial"/>
        </w:rPr>
        <w:t xml:space="preserve">Para </w:t>
      </w:r>
      <w:r w:rsidR="00B27112" w:rsidRPr="001C347F">
        <w:rPr>
          <w:rFonts w:ascii="Arial" w:hAnsi="Arial" w:cs="Arial"/>
        </w:rPr>
        <w:t>SCHOPENHAUER</w:t>
      </w:r>
      <w:r w:rsidRPr="001C347F">
        <w:rPr>
          <w:rFonts w:ascii="Arial" w:hAnsi="Arial" w:cs="Arial"/>
        </w:rPr>
        <w:t>: “Como o sexo mais frágil, elas são levadas a se fiar não só na força como na astúcia; daí sua sutileza instintiva, e sua tendência incorrigível a contar mentiras”.</w:t>
      </w:r>
      <w:r w:rsidRPr="001C347F">
        <w:rPr>
          <w:rStyle w:val="Refdenotaderodap"/>
          <w:rFonts w:ascii="Arial" w:hAnsi="Arial" w:cs="Arial"/>
        </w:rPr>
        <w:footnoteReference w:id="33"/>
      </w:r>
      <w:r w:rsidRPr="001C347F">
        <w:rPr>
          <w:rFonts w:ascii="Arial" w:hAnsi="Arial" w:cs="Arial"/>
        </w:rPr>
        <w:t xml:space="preserve"> </w:t>
      </w:r>
      <w:hyperlink r:id="rId14" w:anchor="_ftn8" w:history="1"/>
      <w:r w:rsidRPr="001C347F">
        <w:rPr>
          <w:rFonts w:ascii="Arial" w:hAnsi="Arial" w:cs="Arial"/>
        </w:rPr>
        <w:t xml:space="preserve">Se a mulher é, por </w:t>
      </w:r>
      <w:r w:rsidRPr="001C347F">
        <w:rPr>
          <w:rStyle w:val="nfase"/>
          <w:rFonts w:ascii="Arial" w:hAnsi="Arial" w:cs="Arial"/>
        </w:rPr>
        <w:t>natureza</w:t>
      </w:r>
      <w:r w:rsidRPr="001C347F">
        <w:rPr>
          <w:rFonts w:ascii="Arial" w:hAnsi="Arial" w:cs="Arial"/>
        </w:rPr>
        <w:t xml:space="preserve">, dissimulada, isto </w:t>
      </w:r>
      <w:r w:rsidRPr="001C347F">
        <w:rPr>
          <w:rFonts w:ascii="Arial" w:hAnsi="Arial" w:cs="Arial"/>
        </w:rPr>
        <w:lastRenderedPageBreak/>
        <w:t xml:space="preserve">é, fingida, astuta, ardilosa, mentirosa, etc., ela é incapaz de atingir a </w:t>
      </w:r>
      <w:r w:rsidRPr="001C347F">
        <w:rPr>
          <w:rStyle w:val="nfase"/>
          <w:rFonts w:ascii="Arial" w:hAnsi="Arial" w:cs="Arial"/>
        </w:rPr>
        <w:t>verdade filosófica</w:t>
      </w:r>
      <w:r w:rsidRPr="001C347F">
        <w:rPr>
          <w:rFonts w:ascii="Arial" w:hAnsi="Arial" w:cs="Arial"/>
        </w:rPr>
        <w:t xml:space="preserve">. Explica-se, assim, sua </w:t>
      </w:r>
      <w:r w:rsidRPr="001C347F">
        <w:rPr>
          <w:rStyle w:val="nfase"/>
          <w:rFonts w:ascii="Arial" w:hAnsi="Arial" w:cs="Arial"/>
        </w:rPr>
        <w:t xml:space="preserve">incapacidade </w:t>
      </w:r>
      <w:r w:rsidRPr="001C347F">
        <w:rPr>
          <w:rFonts w:ascii="Arial" w:hAnsi="Arial" w:cs="Arial"/>
        </w:rPr>
        <w:t xml:space="preserve">de filosofar. Friedrich Nietzsche (1844-1900), não deixa dúvidas: “O que é a verdade para uma mulher? Desde o início, nada foi mais alheio, repugnante e hostil à mulher do que a verdade – sua grande arte é a mentira, sua preocupação máxima é a mera aparência e beleza. Confessemos nós, homens: reverenciamos e amamos precisamente </w:t>
      </w:r>
      <w:r w:rsidRPr="001C347F">
        <w:rPr>
          <w:rStyle w:val="nfase"/>
          <w:rFonts w:ascii="Arial" w:hAnsi="Arial" w:cs="Arial"/>
        </w:rPr>
        <w:t>esta</w:t>
      </w:r>
      <w:r w:rsidRPr="001C347F">
        <w:rPr>
          <w:rFonts w:ascii="Arial" w:hAnsi="Arial" w:cs="Arial"/>
        </w:rPr>
        <w:t xml:space="preserve"> arte e </w:t>
      </w:r>
      <w:r w:rsidRPr="001C347F">
        <w:rPr>
          <w:rStyle w:val="nfase"/>
          <w:rFonts w:ascii="Arial" w:hAnsi="Arial" w:cs="Arial"/>
        </w:rPr>
        <w:t>este</w:t>
      </w:r>
      <w:r w:rsidRPr="001C347F">
        <w:rPr>
          <w:rFonts w:ascii="Arial" w:hAnsi="Arial" w:cs="Arial"/>
        </w:rPr>
        <w:t xml:space="preserve"> instinto na mulher”</w:t>
      </w:r>
      <w:r w:rsidRPr="001C347F">
        <w:rPr>
          <w:rStyle w:val="Refdenotaderodap"/>
          <w:rFonts w:ascii="Arial" w:hAnsi="Arial" w:cs="Arial"/>
        </w:rPr>
        <w:footnoteReference w:id="34"/>
      </w:r>
      <w:r w:rsidRPr="001C347F">
        <w:rPr>
          <w:rFonts w:ascii="Arial" w:hAnsi="Arial" w:cs="Arial"/>
        </w:rPr>
        <w:t>.</w:t>
      </w:r>
    </w:p>
    <w:p w:rsidR="00A2783C" w:rsidRPr="001C347F" w:rsidRDefault="00A2783C" w:rsidP="00F02075">
      <w:pPr>
        <w:pStyle w:val="NormalWeb"/>
        <w:spacing w:before="0" w:beforeAutospacing="0" w:after="0" w:afterAutospacing="0" w:line="360" w:lineRule="auto"/>
        <w:ind w:firstLine="708"/>
        <w:jc w:val="both"/>
        <w:rPr>
          <w:rFonts w:ascii="Arial" w:hAnsi="Arial" w:cs="Arial"/>
        </w:rPr>
      </w:pPr>
      <w:r w:rsidRPr="001C347F">
        <w:rPr>
          <w:rFonts w:ascii="Arial" w:hAnsi="Arial" w:cs="Arial"/>
        </w:rPr>
        <w:t xml:space="preserve">Estes filósofos e pensadores, assim como o prescrito no Alcorão, representam um conteúdo e um contexto peculiar a ser compreendido. </w:t>
      </w:r>
    </w:p>
    <w:p w:rsidR="00A2783C" w:rsidRPr="001C347F" w:rsidRDefault="00A2783C" w:rsidP="00F02075">
      <w:pPr>
        <w:spacing w:after="0" w:line="360" w:lineRule="auto"/>
        <w:ind w:firstLine="709"/>
        <w:jc w:val="both"/>
        <w:rPr>
          <w:rFonts w:ascii="Arial" w:hAnsi="Arial" w:cs="Arial"/>
          <w:sz w:val="24"/>
          <w:szCs w:val="24"/>
        </w:rPr>
      </w:pPr>
      <w:r w:rsidRPr="001C347F">
        <w:rPr>
          <w:rFonts w:ascii="Arial" w:hAnsi="Arial" w:cs="Arial"/>
          <w:sz w:val="24"/>
          <w:szCs w:val="24"/>
        </w:rPr>
        <w:t xml:space="preserve">A </w:t>
      </w:r>
      <w:proofErr w:type="spellStart"/>
      <w:r w:rsidRPr="001C347F">
        <w:rPr>
          <w:rFonts w:ascii="Arial" w:hAnsi="Arial" w:cs="Arial"/>
          <w:sz w:val="24"/>
          <w:szCs w:val="24"/>
        </w:rPr>
        <w:t>ideia</w:t>
      </w:r>
      <w:proofErr w:type="spellEnd"/>
      <w:r w:rsidRPr="001C347F">
        <w:rPr>
          <w:rFonts w:ascii="Arial" w:hAnsi="Arial" w:cs="Arial"/>
          <w:sz w:val="24"/>
          <w:szCs w:val="24"/>
        </w:rPr>
        <w:t xml:space="preserve">, </w:t>
      </w:r>
      <w:proofErr w:type="spellStart"/>
      <w:r w:rsidRPr="001C347F">
        <w:rPr>
          <w:rFonts w:ascii="Arial" w:hAnsi="Arial" w:cs="Arial"/>
          <w:sz w:val="24"/>
          <w:szCs w:val="24"/>
        </w:rPr>
        <w:t>em</w:t>
      </w:r>
      <w:proofErr w:type="spellEnd"/>
      <w:r w:rsidRPr="001C347F">
        <w:rPr>
          <w:rFonts w:ascii="Arial" w:hAnsi="Arial" w:cs="Arial"/>
          <w:sz w:val="24"/>
          <w:szCs w:val="24"/>
        </w:rPr>
        <w:t xml:space="preserve"> argumentos e </w:t>
      </w:r>
      <w:proofErr w:type="spellStart"/>
      <w:r w:rsidRPr="001C347F">
        <w:rPr>
          <w:rFonts w:ascii="Arial" w:hAnsi="Arial" w:cs="Arial"/>
          <w:sz w:val="24"/>
          <w:szCs w:val="24"/>
        </w:rPr>
        <w:t>ações</w:t>
      </w:r>
      <w:proofErr w:type="spellEnd"/>
      <w:r w:rsidRPr="001C347F">
        <w:rPr>
          <w:rFonts w:ascii="Arial" w:hAnsi="Arial" w:cs="Arial"/>
          <w:sz w:val="24"/>
          <w:szCs w:val="24"/>
        </w:rPr>
        <w:t xml:space="preserve">, torna-se </w:t>
      </w:r>
      <w:proofErr w:type="spellStart"/>
      <w:r w:rsidRPr="001C347F">
        <w:rPr>
          <w:rFonts w:ascii="Arial" w:hAnsi="Arial" w:cs="Arial"/>
          <w:sz w:val="24"/>
          <w:szCs w:val="24"/>
        </w:rPr>
        <w:t>comum</w:t>
      </w:r>
      <w:proofErr w:type="spellEnd"/>
      <w:r w:rsidRPr="001C347F">
        <w:rPr>
          <w:rFonts w:ascii="Arial" w:hAnsi="Arial" w:cs="Arial"/>
          <w:sz w:val="24"/>
          <w:szCs w:val="24"/>
        </w:rPr>
        <w:t xml:space="preserve"> </w:t>
      </w:r>
      <w:proofErr w:type="spellStart"/>
      <w:r w:rsidRPr="001C347F">
        <w:rPr>
          <w:rFonts w:ascii="Arial" w:hAnsi="Arial" w:cs="Arial"/>
          <w:sz w:val="24"/>
          <w:szCs w:val="24"/>
        </w:rPr>
        <w:t>nas</w:t>
      </w:r>
      <w:proofErr w:type="spellEnd"/>
      <w:r w:rsidRPr="001C347F">
        <w:rPr>
          <w:rFonts w:ascii="Arial" w:hAnsi="Arial" w:cs="Arial"/>
          <w:sz w:val="24"/>
          <w:szCs w:val="24"/>
        </w:rPr>
        <w:t xml:space="preserve"> </w:t>
      </w:r>
      <w:proofErr w:type="spellStart"/>
      <w:r w:rsidRPr="001C347F">
        <w:rPr>
          <w:rFonts w:ascii="Arial" w:hAnsi="Arial" w:cs="Arial"/>
          <w:sz w:val="24"/>
          <w:szCs w:val="24"/>
        </w:rPr>
        <w:t>análises</w:t>
      </w:r>
      <w:proofErr w:type="spellEnd"/>
      <w:r w:rsidRPr="001C347F">
        <w:rPr>
          <w:rFonts w:ascii="Arial" w:hAnsi="Arial" w:cs="Arial"/>
          <w:sz w:val="24"/>
          <w:szCs w:val="24"/>
        </w:rPr>
        <w:t xml:space="preserve"> sobre os problemas </w:t>
      </w:r>
      <w:proofErr w:type="spellStart"/>
      <w:r w:rsidRPr="001C347F">
        <w:rPr>
          <w:rFonts w:ascii="Arial" w:hAnsi="Arial" w:cs="Arial"/>
          <w:sz w:val="24"/>
          <w:szCs w:val="24"/>
        </w:rPr>
        <w:t>sociais</w:t>
      </w:r>
      <w:proofErr w:type="spellEnd"/>
      <w:r w:rsidRPr="001C347F">
        <w:rPr>
          <w:rFonts w:ascii="Arial" w:hAnsi="Arial" w:cs="Arial"/>
          <w:sz w:val="24"/>
          <w:szCs w:val="24"/>
        </w:rPr>
        <w:t xml:space="preserve"> </w:t>
      </w:r>
      <w:proofErr w:type="spellStart"/>
      <w:r w:rsidRPr="001C347F">
        <w:rPr>
          <w:rFonts w:ascii="Arial" w:hAnsi="Arial" w:cs="Arial"/>
          <w:sz w:val="24"/>
          <w:szCs w:val="24"/>
        </w:rPr>
        <w:t>contemporâneos</w:t>
      </w:r>
      <w:proofErr w:type="spellEnd"/>
      <w:r w:rsidRPr="001C347F">
        <w:rPr>
          <w:rFonts w:ascii="Arial" w:hAnsi="Arial" w:cs="Arial"/>
          <w:sz w:val="24"/>
          <w:szCs w:val="24"/>
        </w:rPr>
        <w:t xml:space="preserve">. </w:t>
      </w:r>
      <w:proofErr w:type="spellStart"/>
      <w:r w:rsidR="00836D6B">
        <w:rPr>
          <w:rFonts w:ascii="Arial" w:hAnsi="Arial" w:cs="Arial"/>
          <w:sz w:val="24"/>
          <w:szCs w:val="24"/>
        </w:rPr>
        <w:t>Em</w:t>
      </w:r>
      <w:proofErr w:type="spellEnd"/>
      <w:r w:rsidR="00836D6B">
        <w:rPr>
          <w:rFonts w:ascii="Arial" w:hAnsi="Arial" w:cs="Arial"/>
          <w:sz w:val="24"/>
          <w:szCs w:val="24"/>
        </w:rPr>
        <w:t xml:space="preserve"> </w:t>
      </w:r>
      <w:proofErr w:type="spellStart"/>
      <w:r w:rsidR="00836D6B">
        <w:rPr>
          <w:rFonts w:ascii="Arial" w:hAnsi="Arial" w:cs="Arial"/>
          <w:sz w:val="24"/>
          <w:szCs w:val="24"/>
        </w:rPr>
        <w:t>u</w:t>
      </w:r>
      <w:r w:rsidRPr="001C347F">
        <w:rPr>
          <w:rFonts w:ascii="Arial" w:hAnsi="Arial" w:cs="Arial"/>
          <w:sz w:val="24"/>
          <w:szCs w:val="24"/>
        </w:rPr>
        <w:t>ma</w:t>
      </w:r>
      <w:proofErr w:type="spellEnd"/>
      <w:r w:rsidRPr="001C347F">
        <w:rPr>
          <w:rFonts w:ascii="Arial" w:hAnsi="Arial" w:cs="Arial"/>
          <w:sz w:val="24"/>
          <w:szCs w:val="24"/>
        </w:rPr>
        <w:t xml:space="preserve"> </w:t>
      </w:r>
      <w:proofErr w:type="spellStart"/>
      <w:r w:rsidRPr="001C347F">
        <w:rPr>
          <w:rFonts w:ascii="Arial" w:hAnsi="Arial" w:cs="Arial"/>
          <w:sz w:val="24"/>
          <w:szCs w:val="24"/>
        </w:rPr>
        <w:t>diretriz</w:t>
      </w:r>
      <w:proofErr w:type="spellEnd"/>
      <w:r w:rsidR="00836D6B">
        <w:rPr>
          <w:rFonts w:ascii="Arial" w:hAnsi="Arial" w:cs="Arial"/>
          <w:sz w:val="24"/>
          <w:szCs w:val="24"/>
        </w:rPr>
        <w:t xml:space="preserve"> de </w:t>
      </w:r>
      <w:proofErr w:type="spellStart"/>
      <w:r w:rsidR="00836D6B">
        <w:rPr>
          <w:rFonts w:ascii="Arial" w:hAnsi="Arial" w:cs="Arial"/>
          <w:sz w:val="24"/>
          <w:szCs w:val="24"/>
        </w:rPr>
        <w:t>análise</w:t>
      </w:r>
      <w:proofErr w:type="spellEnd"/>
      <w:r w:rsidRPr="001C347F">
        <w:rPr>
          <w:rFonts w:ascii="Arial" w:hAnsi="Arial" w:cs="Arial"/>
          <w:sz w:val="24"/>
          <w:szCs w:val="24"/>
        </w:rPr>
        <w:t xml:space="preserve"> </w:t>
      </w:r>
      <w:proofErr w:type="spellStart"/>
      <w:r w:rsidR="00836D6B">
        <w:rPr>
          <w:rFonts w:ascii="Arial" w:hAnsi="Arial" w:cs="Arial"/>
          <w:sz w:val="24"/>
          <w:szCs w:val="24"/>
        </w:rPr>
        <w:t>interes</w:t>
      </w:r>
      <w:r w:rsidR="00157896">
        <w:rPr>
          <w:rFonts w:ascii="Arial" w:hAnsi="Arial" w:cs="Arial"/>
          <w:sz w:val="24"/>
          <w:szCs w:val="24"/>
        </w:rPr>
        <w:t>s</w:t>
      </w:r>
      <w:r w:rsidR="00836D6B">
        <w:rPr>
          <w:rFonts w:ascii="Arial" w:hAnsi="Arial" w:cs="Arial"/>
          <w:sz w:val="24"/>
          <w:szCs w:val="24"/>
        </w:rPr>
        <w:t>ante</w:t>
      </w:r>
      <w:proofErr w:type="spellEnd"/>
      <w:r w:rsidR="00836D6B">
        <w:rPr>
          <w:rFonts w:ascii="Arial" w:hAnsi="Arial" w:cs="Arial"/>
          <w:sz w:val="24"/>
          <w:szCs w:val="24"/>
        </w:rPr>
        <w:t>,</w:t>
      </w:r>
      <w:r w:rsidRPr="001C347F">
        <w:rPr>
          <w:rFonts w:ascii="Arial" w:hAnsi="Arial" w:cs="Arial"/>
          <w:sz w:val="24"/>
          <w:szCs w:val="24"/>
        </w:rPr>
        <w:t xml:space="preserve"> </w:t>
      </w:r>
      <w:proofErr w:type="spellStart"/>
      <w:r w:rsidR="00836D6B">
        <w:rPr>
          <w:rFonts w:ascii="Arial" w:hAnsi="Arial" w:cs="Arial"/>
          <w:sz w:val="24"/>
          <w:szCs w:val="24"/>
        </w:rPr>
        <w:t>v</w:t>
      </w:r>
      <w:r w:rsidRPr="001C347F">
        <w:rPr>
          <w:rFonts w:ascii="Arial" w:hAnsi="Arial" w:cs="Arial"/>
          <w:sz w:val="24"/>
          <w:szCs w:val="24"/>
        </w:rPr>
        <w:t>ários</w:t>
      </w:r>
      <w:proofErr w:type="spellEnd"/>
      <w:r w:rsidRPr="001C347F">
        <w:rPr>
          <w:rFonts w:ascii="Arial" w:hAnsi="Arial" w:cs="Arial"/>
          <w:sz w:val="24"/>
          <w:szCs w:val="24"/>
        </w:rPr>
        <w:t xml:space="preserve"> estudiosos </w:t>
      </w:r>
      <w:proofErr w:type="spellStart"/>
      <w:r w:rsidRPr="001C347F">
        <w:rPr>
          <w:rFonts w:ascii="Arial" w:hAnsi="Arial" w:cs="Arial"/>
          <w:sz w:val="24"/>
          <w:szCs w:val="24"/>
        </w:rPr>
        <w:t>vêm</w:t>
      </w:r>
      <w:proofErr w:type="spellEnd"/>
      <w:r w:rsidRPr="001C347F">
        <w:rPr>
          <w:rFonts w:ascii="Arial" w:hAnsi="Arial" w:cs="Arial"/>
          <w:sz w:val="24"/>
          <w:szCs w:val="24"/>
        </w:rPr>
        <w:t xml:space="preserve"> tratando de discutir o termo </w:t>
      </w:r>
      <w:proofErr w:type="spellStart"/>
      <w:r w:rsidRPr="001C347F">
        <w:rPr>
          <w:rFonts w:ascii="Arial" w:hAnsi="Arial" w:cs="Arial"/>
          <w:sz w:val="24"/>
          <w:szCs w:val="24"/>
        </w:rPr>
        <w:t>exclusão</w:t>
      </w:r>
      <w:proofErr w:type="spellEnd"/>
      <w:r w:rsidRPr="001C347F">
        <w:rPr>
          <w:rFonts w:ascii="Arial" w:hAnsi="Arial" w:cs="Arial"/>
          <w:sz w:val="24"/>
          <w:szCs w:val="24"/>
        </w:rPr>
        <w:t xml:space="preserve"> e configurar </w:t>
      </w:r>
      <w:proofErr w:type="spellStart"/>
      <w:r w:rsidRPr="001C347F">
        <w:rPr>
          <w:rFonts w:ascii="Arial" w:hAnsi="Arial" w:cs="Arial"/>
          <w:sz w:val="24"/>
          <w:szCs w:val="24"/>
        </w:rPr>
        <w:t>seu</w:t>
      </w:r>
      <w:proofErr w:type="spellEnd"/>
      <w:r w:rsidRPr="001C347F">
        <w:rPr>
          <w:rFonts w:ascii="Arial" w:hAnsi="Arial" w:cs="Arial"/>
          <w:sz w:val="24"/>
          <w:szCs w:val="24"/>
        </w:rPr>
        <w:t xml:space="preserve"> </w:t>
      </w:r>
      <w:proofErr w:type="spellStart"/>
      <w:r w:rsidRPr="001C347F">
        <w:rPr>
          <w:rFonts w:ascii="Arial" w:hAnsi="Arial" w:cs="Arial"/>
          <w:sz w:val="24"/>
          <w:szCs w:val="24"/>
        </w:rPr>
        <w:t>conceito</w:t>
      </w:r>
      <w:proofErr w:type="spellEnd"/>
      <w:r w:rsidRPr="001C347F">
        <w:rPr>
          <w:rFonts w:ascii="Arial" w:hAnsi="Arial" w:cs="Arial"/>
          <w:sz w:val="24"/>
          <w:szCs w:val="24"/>
        </w:rPr>
        <w:t xml:space="preserve">, que </w:t>
      </w:r>
      <w:proofErr w:type="spellStart"/>
      <w:r w:rsidRPr="001C347F">
        <w:rPr>
          <w:rFonts w:ascii="Arial" w:hAnsi="Arial" w:cs="Arial"/>
          <w:sz w:val="24"/>
          <w:szCs w:val="24"/>
        </w:rPr>
        <w:t>surgiu</w:t>
      </w:r>
      <w:proofErr w:type="spellEnd"/>
      <w:r w:rsidRPr="001C347F">
        <w:rPr>
          <w:rFonts w:ascii="Arial" w:hAnsi="Arial" w:cs="Arial"/>
          <w:sz w:val="24"/>
          <w:szCs w:val="24"/>
        </w:rPr>
        <w:t xml:space="preserve"> na literatura francesa. </w:t>
      </w:r>
      <w:r w:rsidR="00B27112" w:rsidRPr="001C347F">
        <w:rPr>
          <w:rFonts w:ascii="Arial" w:hAnsi="Arial" w:cs="Arial"/>
          <w:sz w:val="24"/>
          <w:szCs w:val="24"/>
        </w:rPr>
        <w:t>ESCOREL</w:t>
      </w:r>
      <w:r w:rsidRPr="001C347F">
        <w:rPr>
          <w:rStyle w:val="Refdenotaderodap"/>
          <w:rFonts w:ascii="Arial" w:hAnsi="Arial" w:cs="Arial"/>
          <w:sz w:val="24"/>
          <w:szCs w:val="24"/>
        </w:rPr>
        <w:footnoteReference w:id="35"/>
      </w:r>
      <w:r w:rsidRPr="001C347F">
        <w:rPr>
          <w:rFonts w:ascii="Arial" w:hAnsi="Arial" w:cs="Arial"/>
          <w:sz w:val="24"/>
          <w:szCs w:val="24"/>
        </w:rPr>
        <w:t xml:space="preserve">, na </w:t>
      </w:r>
      <w:proofErr w:type="spellStart"/>
      <w:r w:rsidRPr="001C347F">
        <w:rPr>
          <w:rFonts w:ascii="Arial" w:hAnsi="Arial" w:cs="Arial"/>
          <w:sz w:val="24"/>
          <w:szCs w:val="24"/>
        </w:rPr>
        <w:t>sua</w:t>
      </w:r>
      <w:proofErr w:type="spellEnd"/>
      <w:r w:rsidRPr="001C347F">
        <w:rPr>
          <w:rFonts w:ascii="Arial" w:hAnsi="Arial" w:cs="Arial"/>
          <w:sz w:val="24"/>
          <w:szCs w:val="24"/>
        </w:rPr>
        <w:t xml:space="preserve"> "busca de </w:t>
      </w:r>
      <w:proofErr w:type="spellStart"/>
      <w:r w:rsidRPr="001C347F">
        <w:rPr>
          <w:rFonts w:ascii="Arial" w:hAnsi="Arial" w:cs="Arial"/>
          <w:sz w:val="24"/>
          <w:szCs w:val="24"/>
        </w:rPr>
        <w:t>uma</w:t>
      </w:r>
      <w:proofErr w:type="spellEnd"/>
      <w:r w:rsidRPr="001C347F">
        <w:rPr>
          <w:rFonts w:ascii="Arial" w:hAnsi="Arial" w:cs="Arial"/>
          <w:sz w:val="24"/>
          <w:szCs w:val="24"/>
        </w:rPr>
        <w:t xml:space="preserve"> </w:t>
      </w:r>
      <w:proofErr w:type="spellStart"/>
      <w:r w:rsidRPr="001C347F">
        <w:rPr>
          <w:rFonts w:ascii="Arial" w:hAnsi="Arial" w:cs="Arial"/>
          <w:sz w:val="24"/>
          <w:szCs w:val="24"/>
        </w:rPr>
        <w:t>categoria</w:t>
      </w:r>
      <w:proofErr w:type="spellEnd"/>
      <w:r w:rsidRPr="001C347F">
        <w:rPr>
          <w:rFonts w:ascii="Arial" w:hAnsi="Arial" w:cs="Arial"/>
          <w:sz w:val="24"/>
          <w:szCs w:val="24"/>
        </w:rPr>
        <w:t xml:space="preserve">", </w:t>
      </w:r>
      <w:proofErr w:type="spellStart"/>
      <w:r w:rsidRPr="001C347F">
        <w:rPr>
          <w:rFonts w:ascii="Arial" w:hAnsi="Arial" w:cs="Arial"/>
          <w:sz w:val="24"/>
          <w:szCs w:val="24"/>
        </w:rPr>
        <w:t>tendo</w:t>
      </w:r>
      <w:proofErr w:type="spellEnd"/>
      <w:r w:rsidRPr="001C347F">
        <w:rPr>
          <w:rFonts w:ascii="Arial" w:hAnsi="Arial" w:cs="Arial"/>
          <w:sz w:val="24"/>
          <w:szCs w:val="24"/>
        </w:rPr>
        <w:t xml:space="preserve"> como </w:t>
      </w:r>
      <w:proofErr w:type="spellStart"/>
      <w:r w:rsidRPr="001C347F">
        <w:rPr>
          <w:rFonts w:ascii="Arial" w:hAnsi="Arial" w:cs="Arial"/>
          <w:sz w:val="24"/>
          <w:szCs w:val="24"/>
        </w:rPr>
        <w:t>referência</w:t>
      </w:r>
      <w:proofErr w:type="spellEnd"/>
      <w:r w:rsidRPr="001C347F">
        <w:rPr>
          <w:rFonts w:ascii="Arial" w:hAnsi="Arial" w:cs="Arial"/>
          <w:sz w:val="24"/>
          <w:szCs w:val="24"/>
        </w:rPr>
        <w:t xml:space="preserve"> os </w:t>
      </w:r>
      <w:proofErr w:type="spellStart"/>
      <w:r w:rsidRPr="001C347F">
        <w:rPr>
          <w:rFonts w:ascii="Arial" w:hAnsi="Arial" w:cs="Arial"/>
          <w:sz w:val="24"/>
          <w:szCs w:val="24"/>
        </w:rPr>
        <w:t>trabalhos</w:t>
      </w:r>
      <w:proofErr w:type="spellEnd"/>
      <w:r w:rsidRPr="001C347F">
        <w:rPr>
          <w:rFonts w:ascii="Arial" w:hAnsi="Arial" w:cs="Arial"/>
          <w:sz w:val="24"/>
          <w:szCs w:val="24"/>
        </w:rPr>
        <w:t xml:space="preserve"> de </w:t>
      </w:r>
      <w:r w:rsidR="00937319" w:rsidRPr="001C347F">
        <w:rPr>
          <w:rFonts w:ascii="Arial" w:hAnsi="Arial" w:cs="Arial"/>
          <w:sz w:val="24"/>
          <w:szCs w:val="24"/>
        </w:rPr>
        <w:t>HANNAH ARENDT</w:t>
      </w:r>
      <w:r w:rsidRPr="001C347F">
        <w:rPr>
          <w:rFonts w:ascii="Arial" w:hAnsi="Arial" w:cs="Arial"/>
          <w:sz w:val="24"/>
          <w:szCs w:val="24"/>
        </w:rPr>
        <w:t xml:space="preserve">, </w:t>
      </w:r>
      <w:proofErr w:type="spellStart"/>
      <w:r w:rsidRPr="001C347F">
        <w:rPr>
          <w:rFonts w:ascii="Arial" w:hAnsi="Arial" w:cs="Arial"/>
          <w:sz w:val="24"/>
          <w:szCs w:val="24"/>
        </w:rPr>
        <w:t>construiu</w:t>
      </w:r>
      <w:proofErr w:type="spellEnd"/>
      <w:r w:rsidRPr="001C347F">
        <w:rPr>
          <w:rFonts w:ascii="Arial" w:hAnsi="Arial" w:cs="Arial"/>
          <w:sz w:val="24"/>
          <w:szCs w:val="24"/>
        </w:rPr>
        <w:t xml:space="preserve"> </w:t>
      </w:r>
      <w:proofErr w:type="spellStart"/>
      <w:r w:rsidRPr="001C347F">
        <w:rPr>
          <w:rFonts w:ascii="Arial" w:hAnsi="Arial" w:cs="Arial"/>
          <w:sz w:val="24"/>
          <w:szCs w:val="24"/>
        </w:rPr>
        <w:t>uma</w:t>
      </w:r>
      <w:proofErr w:type="spellEnd"/>
      <w:r w:rsidRPr="001C347F">
        <w:rPr>
          <w:rFonts w:ascii="Arial" w:hAnsi="Arial" w:cs="Arial"/>
          <w:sz w:val="24"/>
          <w:szCs w:val="24"/>
        </w:rPr>
        <w:t xml:space="preserve"> </w:t>
      </w:r>
      <w:proofErr w:type="spellStart"/>
      <w:r w:rsidRPr="001C347F">
        <w:rPr>
          <w:rFonts w:ascii="Arial" w:hAnsi="Arial" w:cs="Arial"/>
          <w:sz w:val="24"/>
          <w:szCs w:val="24"/>
        </w:rPr>
        <w:t>abordagem</w:t>
      </w:r>
      <w:proofErr w:type="spellEnd"/>
      <w:r w:rsidRPr="001C347F">
        <w:rPr>
          <w:rFonts w:ascii="Arial" w:hAnsi="Arial" w:cs="Arial"/>
          <w:sz w:val="24"/>
          <w:szCs w:val="24"/>
        </w:rPr>
        <w:t xml:space="preserve"> do </w:t>
      </w:r>
      <w:proofErr w:type="spellStart"/>
      <w:r w:rsidRPr="001C347F">
        <w:rPr>
          <w:rFonts w:ascii="Arial" w:hAnsi="Arial" w:cs="Arial"/>
          <w:sz w:val="24"/>
          <w:szCs w:val="24"/>
        </w:rPr>
        <w:t>fenômeno</w:t>
      </w:r>
      <w:proofErr w:type="spellEnd"/>
      <w:r w:rsidRPr="001C347F">
        <w:rPr>
          <w:rFonts w:ascii="Arial" w:hAnsi="Arial" w:cs="Arial"/>
          <w:sz w:val="24"/>
          <w:szCs w:val="24"/>
        </w:rPr>
        <w:t xml:space="preserve"> da </w:t>
      </w:r>
      <w:proofErr w:type="spellStart"/>
      <w:r w:rsidRPr="001C347F">
        <w:rPr>
          <w:rFonts w:ascii="Arial" w:hAnsi="Arial" w:cs="Arial"/>
          <w:sz w:val="24"/>
          <w:szCs w:val="24"/>
        </w:rPr>
        <w:t>exclusão</w:t>
      </w:r>
      <w:proofErr w:type="spellEnd"/>
      <w:r w:rsidRPr="001C347F">
        <w:rPr>
          <w:rFonts w:ascii="Arial" w:hAnsi="Arial" w:cs="Arial"/>
          <w:sz w:val="24"/>
          <w:szCs w:val="24"/>
        </w:rPr>
        <w:t xml:space="preserve"> social como integrada por </w:t>
      </w:r>
      <w:proofErr w:type="spellStart"/>
      <w:r w:rsidRPr="001C347F">
        <w:rPr>
          <w:rFonts w:ascii="Arial" w:hAnsi="Arial" w:cs="Arial"/>
          <w:sz w:val="24"/>
          <w:szCs w:val="24"/>
        </w:rPr>
        <w:t>processos</w:t>
      </w:r>
      <w:proofErr w:type="spellEnd"/>
      <w:r w:rsidRPr="001C347F">
        <w:rPr>
          <w:rFonts w:ascii="Arial" w:hAnsi="Arial" w:cs="Arial"/>
          <w:sz w:val="24"/>
          <w:szCs w:val="24"/>
        </w:rPr>
        <w:t xml:space="preserve"> de </w:t>
      </w:r>
      <w:proofErr w:type="spellStart"/>
      <w:r w:rsidRPr="001C347F">
        <w:rPr>
          <w:rFonts w:ascii="Arial" w:hAnsi="Arial" w:cs="Arial"/>
          <w:sz w:val="24"/>
          <w:szCs w:val="24"/>
        </w:rPr>
        <w:t>vulnerabilidade</w:t>
      </w:r>
      <w:proofErr w:type="spellEnd"/>
      <w:r w:rsidRPr="001C347F">
        <w:rPr>
          <w:rFonts w:ascii="Arial" w:hAnsi="Arial" w:cs="Arial"/>
          <w:sz w:val="24"/>
          <w:szCs w:val="24"/>
        </w:rPr>
        <w:t xml:space="preserve">, </w:t>
      </w:r>
      <w:proofErr w:type="spellStart"/>
      <w:r w:rsidRPr="001C347F">
        <w:rPr>
          <w:rFonts w:ascii="Arial" w:hAnsi="Arial" w:cs="Arial"/>
          <w:sz w:val="24"/>
          <w:szCs w:val="24"/>
        </w:rPr>
        <w:t>fragilização</w:t>
      </w:r>
      <w:proofErr w:type="spellEnd"/>
      <w:r w:rsidRPr="001C347F">
        <w:rPr>
          <w:rFonts w:ascii="Arial" w:hAnsi="Arial" w:cs="Arial"/>
          <w:sz w:val="24"/>
          <w:szCs w:val="24"/>
        </w:rPr>
        <w:t xml:space="preserve">, </w:t>
      </w:r>
      <w:proofErr w:type="spellStart"/>
      <w:r w:rsidRPr="001C347F">
        <w:rPr>
          <w:rFonts w:ascii="Arial" w:hAnsi="Arial" w:cs="Arial"/>
          <w:sz w:val="24"/>
          <w:szCs w:val="24"/>
        </w:rPr>
        <w:t>precariedade</w:t>
      </w:r>
      <w:proofErr w:type="spellEnd"/>
      <w:r w:rsidRPr="001C347F">
        <w:rPr>
          <w:rFonts w:ascii="Arial" w:hAnsi="Arial" w:cs="Arial"/>
          <w:sz w:val="24"/>
          <w:szCs w:val="24"/>
        </w:rPr>
        <w:t xml:space="preserve"> e ruptura dos vínculos </w:t>
      </w:r>
      <w:proofErr w:type="spellStart"/>
      <w:r w:rsidRPr="001C347F">
        <w:rPr>
          <w:rFonts w:ascii="Arial" w:hAnsi="Arial" w:cs="Arial"/>
          <w:sz w:val="24"/>
          <w:szCs w:val="24"/>
        </w:rPr>
        <w:t>sociais</w:t>
      </w:r>
      <w:proofErr w:type="spellEnd"/>
      <w:r w:rsidRPr="001C347F">
        <w:rPr>
          <w:rFonts w:ascii="Arial" w:hAnsi="Arial" w:cs="Arial"/>
          <w:sz w:val="24"/>
          <w:szCs w:val="24"/>
        </w:rPr>
        <w:t xml:space="preserve"> </w:t>
      </w:r>
      <w:proofErr w:type="spellStart"/>
      <w:r w:rsidRPr="001C347F">
        <w:rPr>
          <w:rFonts w:ascii="Arial" w:hAnsi="Arial" w:cs="Arial"/>
          <w:sz w:val="24"/>
          <w:szCs w:val="24"/>
        </w:rPr>
        <w:t>em</w:t>
      </w:r>
      <w:proofErr w:type="spellEnd"/>
      <w:r w:rsidRPr="001C347F">
        <w:rPr>
          <w:rFonts w:ascii="Arial" w:hAnsi="Arial" w:cs="Arial"/>
          <w:sz w:val="24"/>
          <w:szCs w:val="24"/>
        </w:rPr>
        <w:t xml:space="preserve"> </w:t>
      </w:r>
      <w:proofErr w:type="spellStart"/>
      <w:r w:rsidRPr="001C347F">
        <w:rPr>
          <w:rFonts w:ascii="Arial" w:hAnsi="Arial" w:cs="Arial"/>
          <w:sz w:val="24"/>
          <w:szCs w:val="24"/>
        </w:rPr>
        <w:t>várias</w:t>
      </w:r>
      <w:proofErr w:type="spellEnd"/>
      <w:r w:rsidRPr="001C347F">
        <w:rPr>
          <w:rFonts w:ascii="Arial" w:hAnsi="Arial" w:cs="Arial"/>
          <w:sz w:val="24"/>
          <w:szCs w:val="24"/>
        </w:rPr>
        <w:t xml:space="preserve"> </w:t>
      </w:r>
      <w:proofErr w:type="spellStart"/>
      <w:r w:rsidRPr="001C347F">
        <w:rPr>
          <w:rFonts w:ascii="Arial" w:hAnsi="Arial" w:cs="Arial"/>
          <w:sz w:val="24"/>
          <w:szCs w:val="24"/>
        </w:rPr>
        <w:t>dimensões</w:t>
      </w:r>
      <w:proofErr w:type="spellEnd"/>
      <w:r w:rsidRPr="001C347F">
        <w:rPr>
          <w:rFonts w:ascii="Arial" w:hAnsi="Arial" w:cs="Arial"/>
          <w:sz w:val="24"/>
          <w:szCs w:val="24"/>
        </w:rPr>
        <w:t xml:space="preserve"> da vida social: </w:t>
      </w:r>
      <w:proofErr w:type="spellStart"/>
      <w:r w:rsidRPr="001C347F">
        <w:rPr>
          <w:rFonts w:ascii="Arial" w:hAnsi="Arial" w:cs="Arial"/>
          <w:sz w:val="24"/>
          <w:szCs w:val="24"/>
        </w:rPr>
        <w:t>econômico</w:t>
      </w:r>
      <w:proofErr w:type="spellEnd"/>
      <w:r w:rsidRPr="001C347F">
        <w:rPr>
          <w:rFonts w:ascii="Arial" w:hAnsi="Arial" w:cs="Arial"/>
          <w:sz w:val="24"/>
          <w:szCs w:val="24"/>
        </w:rPr>
        <w:t xml:space="preserve">-ocupacional, </w:t>
      </w:r>
      <w:proofErr w:type="spellStart"/>
      <w:r w:rsidRPr="001C347F">
        <w:rPr>
          <w:rFonts w:ascii="Arial" w:hAnsi="Arial" w:cs="Arial"/>
          <w:sz w:val="24"/>
          <w:szCs w:val="24"/>
        </w:rPr>
        <w:t>sociofamiliar</w:t>
      </w:r>
      <w:proofErr w:type="spellEnd"/>
      <w:r w:rsidRPr="001C347F">
        <w:rPr>
          <w:rFonts w:ascii="Arial" w:hAnsi="Arial" w:cs="Arial"/>
          <w:sz w:val="24"/>
          <w:szCs w:val="24"/>
        </w:rPr>
        <w:t xml:space="preserve">, da </w:t>
      </w:r>
      <w:proofErr w:type="spellStart"/>
      <w:r w:rsidRPr="001C347F">
        <w:rPr>
          <w:rFonts w:ascii="Arial" w:hAnsi="Arial" w:cs="Arial"/>
          <w:sz w:val="24"/>
          <w:szCs w:val="24"/>
        </w:rPr>
        <w:t>cidadania</w:t>
      </w:r>
      <w:proofErr w:type="spellEnd"/>
      <w:r w:rsidRPr="001C347F">
        <w:rPr>
          <w:rFonts w:ascii="Arial" w:hAnsi="Arial" w:cs="Arial"/>
          <w:sz w:val="24"/>
          <w:szCs w:val="24"/>
        </w:rPr>
        <w:t xml:space="preserve">, das </w:t>
      </w:r>
      <w:proofErr w:type="spellStart"/>
      <w:r w:rsidRPr="001C347F">
        <w:rPr>
          <w:rFonts w:ascii="Arial" w:hAnsi="Arial" w:cs="Arial"/>
          <w:sz w:val="24"/>
          <w:szCs w:val="24"/>
        </w:rPr>
        <w:t>representações</w:t>
      </w:r>
      <w:proofErr w:type="spellEnd"/>
      <w:r w:rsidRPr="001C347F">
        <w:rPr>
          <w:rFonts w:ascii="Arial" w:hAnsi="Arial" w:cs="Arial"/>
          <w:sz w:val="24"/>
          <w:szCs w:val="24"/>
        </w:rPr>
        <w:t xml:space="preserve"> </w:t>
      </w:r>
      <w:proofErr w:type="spellStart"/>
      <w:r w:rsidRPr="001C347F">
        <w:rPr>
          <w:rFonts w:ascii="Arial" w:hAnsi="Arial" w:cs="Arial"/>
          <w:sz w:val="24"/>
          <w:szCs w:val="24"/>
        </w:rPr>
        <w:t>sociais</w:t>
      </w:r>
      <w:proofErr w:type="spellEnd"/>
      <w:r w:rsidRPr="001C347F">
        <w:rPr>
          <w:rFonts w:ascii="Arial" w:hAnsi="Arial" w:cs="Arial"/>
          <w:sz w:val="24"/>
          <w:szCs w:val="24"/>
        </w:rPr>
        <w:t xml:space="preserve"> e da vida humana.</w:t>
      </w:r>
    </w:p>
    <w:p w:rsidR="00A2783C" w:rsidRPr="001C347F" w:rsidRDefault="00A2783C" w:rsidP="00836D6B">
      <w:pPr>
        <w:spacing w:after="0" w:line="360" w:lineRule="auto"/>
        <w:ind w:firstLine="709"/>
        <w:jc w:val="both"/>
        <w:rPr>
          <w:rFonts w:ascii="Arial" w:hAnsi="Arial" w:cs="Arial"/>
          <w:sz w:val="24"/>
          <w:szCs w:val="24"/>
          <w:lang w:val="pt-BR"/>
        </w:rPr>
      </w:pPr>
      <w:proofErr w:type="spellStart"/>
      <w:r w:rsidRPr="001C347F">
        <w:rPr>
          <w:rFonts w:ascii="Arial" w:hAnsi="Arial" w:cs="Arial"/>
          <w:sz w:val="24"/>
          <w:szCs w:val="24"/>
        </w:rPr>
        <w:t>Pois</w:t>
      </w:r>
      <w:proofErr w:type="spellEnd"/>
      <w:r w:rsidRPr="001C347F">
        <w:rPr>
          <w:rFonts w:ascii="Arial" w:hAnsi="Arial" w:cs="Arial"/>
          <w:sz w:val="24"/>
          <w:szCs w:val="24"/>
        </w:rPr>
        <w:t xml:space="preserve"> </w:t>
      </w:r>
      <w:proofErr w:type="spellStart"/>
      <w:r w:rsidRPr="001C347F">
        <w:rPr>
          <w:rFonts w:ascii="Arial" w:hAnsi="Arial" w:cs="Arial"/>
          <w:sz w:val="24"/>
          <w:szCs w:val="24"/>
        </w:rPr>
        <w:t>bem</w:t>
      </w:r>
      <w:proofErr w:type="spellEnd"/>
      <w:r w:rsidRPr="001C347F">
        <w:rPr>
          <w:rFonts w:ascii="Arial" w:hAnsi="Arial" w:cs="Arial"/>
          <w:sz w:val="24"/>
          <w:szCs w:val="24"/>
        </w:rPr>
        <w:t>.</w:t>
      </w:r>
      <w:r w:rsidR="00836D6B">
        <w:rPr>
          <w:rFonts w:ascii="Arial" w:hAnsi="Arial" w:cs="Arial"/>
          <w:sz w:val="24"/>
          <w:szCs w:val="24"/>
        </w:rPr>
        <w:t xml:space="preserve"> </w:t>
      </w:r>
      <w:r w:rsidRPr="001C347F">
        <w:rPr>
          <w:rFonts w:ascii="Arial" w:hAnsi="Arial" w:cs="Arial"/>
          <w:sz w:val="24"/>
          <w:szCs w:val="24"/>
          <w:lang w:val="pt-BR"/>
        </w:rPr>
        <w:t>Estima-se, conforme pesquisa da UNODC</w:t>
      </w:r>
      <w:r w:rsidRPr="001C347F">
        <w:rPr>
          <w:rStyle w:val="Refdenotaderodap"/>
          <w:rFonts w:ascii="Arial" w:hAnsi="Arial" w:cs="Arial"/>
          <w:sz w:val="24"/>
          <w:szCs w:val="24"/>
          <w:lang w:val="pt-BR"/>
        </w:rPr>
        <w:footnoteReference w:id="36"/>
      </w:r>
      <w:r w:rsidRPr="001C347F">
        <w:rPr>
          <w:rFonts w:ascii="Arial" w:hAnsi="Arial" w:cs="Arial"/>
          <w:sz w:val="24"/>
          <w:szCs w:val="24"/>
          <w:lang w:val="pt-BR"/>
        </w:rPr>
        <w:t xml:space="preserve"> que de todas as mulheres assassinadas em 2012, ou seja, 93.000 vítimas, 43.600 (47%) foram mortas por seus familiares ou parceiros íntimos, enquanto que 20.000 do total de vítimas de homicídios masculinos (6%) foram mortos por esses mesmos indicados (parceiros íntimos ou familiares). Assim, no nível global, comumente as mulheres são mortas por seus parceiros íntimos ou familiares. Em termos absolutos, os números mais altos de tais assassinatos de mulheres estão circunscritos na Ásia e na África.</w:t>
      </w:r>
    </w:p>
    <w:p w:rsidR="00A2783C" w:rsidRPr="001C347F" w:rsidRDefault="00A2783C" w:rsidP="00E15E4C">
      <w:pPr>
        <w:pStyle w:val="NormalWeb"/>
        <w:shd w:val="clear" w:color="auto" w:fill="FFFFFF"/>
        <w:spacing w:before="0" w:beforeAutospacing="0" w:after="0" w:afterAutospacing="0" w:line="360" w:lineRule="auto"/>
        <w:jc w:val="both"/>
        <w:rPr>
          <w:rFonts w:ascii="Arial" w:hAnsi="Arial" w:cs="Arial"/>
          <w:sz w:val="16"/>
          <w:szCs w:val="16"/>
        </w:rPr>
      </w:pPr>
      <w:r w:rsidRPr="001C347F">
        <w:rPr>
          <w:rFonts w:ascii="Arial" w:hAnsi="Arial" w:cs="Arial"/>
          <w:sz w:val="16"/>
          <w:szCs w:val="16"/>
        </w:rPr>
        <w:tab/>
      </w:r>
      <w:r w:rsidRPr="001C347F">
        <w:rPr>
          <w:rFonts w:ascii="Arial" w:hAnsi="Arial" w:cs="Arial"/>
        </w:rPr>
        <w:t>Quanto à violê</w:t>
      </w:r>
      <w:r w:rsidR="00F52532">
        <w:rPr>
          <w:rFonts w:ascii="Arial" w:hAnsi="Arial" w:cs="Arial"/>
        </w:rPr>
        <w:t>ncia sexual, sofrida por meninas</w:t>
      </w:r>
      <w:r w:rsidR="00157896">
        <w:rPr>
          <w:rFonts w:ascii="Arial" w:hAnsi="Arial" w:cs="Arial"/>
        </w:rPr>
        <w:t xml:space="preserve"> e mulheres</w:t>
      </w:r>
      <w:r w:rsidR="00F52532">
        <w:rPr>
          <w:rFonts w:ascii="Arial" w:hAnsi="Arial" w:cs="Arial"/>
        </w:rPr>
        <w:t>,</w:t>
      </w:r>
      <w:r w:rsidRPr="001C347F">
        <w:rPr>
          <w:rFonts w:ascii="Arial" w:hAnsi="Arial" w:cs="Arial"/>
        </w:rPr>
        <w:t xml:space="preserve"> vê-se alguns detalhamentos quanto a tais ocorrências, bem como quanto à faixa etária da vítima quando da violência. Os gráficos ainda demonstram que em muitos casos </w:t>
      </w:r>
      <w:r w:rsidRPr="001C347F">
        <w:rPr>
          <w:rFonts w:ascii="Arial" w:hAnsi="Arial" w:cs="Arial"/>
        </w:rPr>
        <w:lastRenderedPageBreak/>
        <w:t>a primeira experiência sexual foi forçada.</w:t>
      </w:r>
      <w:r w:rsidR="00157896">
        <w:rPr>
          <w:rFonts w:ascii="Arial" w:hAnsi="Arial" w:cs="Arial"/>
        </w:rPr>
        <w:t xml:space="preserve"> </w:t>
      </w:r>
      <w:r w:rsidR="00157896" w:rsidRPr="001C347F">
        <w:rPr>
          <w:rStyle w:val="Forte"/>
          <w:rFonts w:ascii="Arial" w:hAnsi="Arial" w:cs="Arial"/>
          <w:b w:val="0"/>
        </w:rPr>
        <w:t>Quanto a esse item, tivemos a oportunidade de contribuir</w:t>
      </w:r>
      <w:r w:rsidR="00157896" w:rsidRPr="001C347F">
        <w:rPr>
          <w:rStyle w:val="Refdenotaderodap"/>
          <w:rFonts w:ascii="Arial" w:hAnsi="Arial" w:cs="Arial"/>
          <w:bCs/>
        </w:rPr>
        <w:footnoteReference w:id="37"/>
      </w:r>
      <w:r w:rsidR="00157896">
        <w:rPr>
          <w:rStyle w:val="Forte"/>
          <w:rFonts w:ascii="Arial" w:hAnsi="Arial" w:cs="Arial"/>
          <w:b w:val="0"/>
        </w:rPr>
        <w:t>.</w:t>
      </w:r>
    </w:p>
    <w:p w:rsidR="00A2783C" w:rsidRPr="001C347F" w:rsidRDefault="00A2783C" w:rsidP="00F02075">
      <w:pPr>
        <w:spacing w:after="0" w:line="360" w:lineRule="auto"/>
        <w:ind w:firstLine="709"/>
        <w:jc w:val="both"/>
        <w:rPr>
          <w:rFonts w:ascii="Arial" w:eastAsia="Times New Roman" w:hAnsi="Arial" w:cs="Arial"/>
          <w:sz w:val="24"/>
          <w:szCs w:val="24"/>
          <w:lang w:eastAsia="pt-BR"/>
        </w:rPr>
      </w:pPr>
      <w:proofErr w:type="spellStart"/>
      <w:r w:rsidRPr="001C347F">
        <w:rPr>
          <w:rFonts w:ascii="Arial" w:eastAsia="Times New Roman" w:hAnsi="Arial" w:cs="Arial"/>
          <w:sz w:val="24"/>
          <w:szCs w:val="24"/>
          <w:lang w:eastAsia="pt-BR"/>
        </w:rPr>
        <w:t>Isso</w:t>
      </w:r>
      <w:proofErr w:type="spellEnd"/>
      <w:r w:rsidRPr="001C347F">
        <w:rPr>
          <w:rFonts w:ascii="Arial" w:eastAsia="Times New Roman" w:hAnsi="Arial" w:cs="Arial"/>
          <w:sz w:val="24"/>
          <w:szCs w:val="24"/>
          <w:lang w:eastAsia="pt-BR"/>
        </w:rPr>
        <w:t xml:space="preserve"> nos leva </w:t>
      </w:r>
      <w:proofErr w:type="spellStart"/>
      <w:r w:rsidRPr="001C347F">
        <w:rPr>
          <w:rFonts w:ascii="Arial" w:eastAsia="Times New Roman" w:hAnsi="Arial" w:cs="Arial"/>
          <w:sz w:val="24"/>
          <w:szCs w:val="24"/>
          <w:lang w:eastAsia="pt-BR"/>
        </w:rPr>
        <w:t>ao</w:t>
      </w:r>
      <w:proofErr w:type="spellEnd"/>
      <w:r w:rsidRPr="001C347F">
        <w:rPr>
          <w:rFonts w:ascii="Arial" w:eastAsia="Times New Roman" w:hAnsi="Arial" w:cs="Arial"/>
          <w:sz w:val="24"/>
          <w:szCs w:val="24"/>
          <w:lang w:eastAsia="pt-BR"/>
        </w:rPr>
        <w:t xml:space="preserve"> </w:t>
      </w:r>
      <w:proofErr w:type="spellStart"/>
      <w:r w:rsidRPr="001C347F">
        <w:rPr>
          <w:rFonts w:ascii="Arial" w:eastAsia="Times New Roman" w:hAnsi="Arial" w:cs="Arial"/>
          <w:sz w:val="24"/>
          <w:szCs w:val="24"/>
          <w:lang w:eastAsia="pt-BR"/>
        </w:rPr>
        <w:t>posicionamento</w:t>
      </w:r>
      <w:proofErr w:type="spellEnd"/>
      <w:r w:rsidRPr="001C347F">
        <w:rPr>
          <w:rFonts w:ascii="Arial" w:eastAsia="Times New Roman" w:hAnsi="Arial" w:cs="Arial"/>
          <w:sz w:val="24"/>
          <w:szCs w:val="24"/>
          <w:lang w:eastAsia="pt-BR"/>
        </w:rPr>
        <w:t xml:space="preserve"> inicialmente elaborado por </w:t>
      </w:r>
      <w:proofErr w:type="spellStart"/>
      <w:r w:rsidRPr="001C347F">
        <w:rPr>
          <w:rFonts w:ascii="Arial" w:eastAsia="Times New Roman" w:hAnsi="Arial" w:cs="Arial"/>
          <w:sz w:val="24"/>
          <w:szCs w:val="24"/>
          <w:lang w:eastAsia="pt-BR"/>
        </w:rPr>
        <w:t>Proudhon</w:t>
      </w:r>
      <w:proofErr w:type="spellEnd"/>
      <w:r w:rsidRPr="001C347F">
        <w:rPr>
          <w:rFonts w:ascii="Arial" w:eastAsia="Times New Roman" w:hAnsi="Arial" w:cs="Arial"/>
          <w:sz w:val="24"/>
          <w:szCs w:val="24"/>
          <w:lang w:eastAsia="pt-BR"/>
        </w:rPr>
        <w:t xml:space="preserve">, conforme </w:t>
      </w:r>
      <w:proofErr w:type="spellStart"/>
      <w:r w:rsidRPr="001C347F">
        <w:rPr>
          <w:rFonts w:ascii="Arial" w:eastAsia="Times New Roman" w:hAnsi="Arial" w:cs="Arial"/>
          <w:sz w:val="24"/>
          <w:szCs w:val="24"/>
          <w:lang w:eastAsia="pt-BR"/>
        </w:rPr>
        <w:t>citação</w:t>
      </w:r>
      <w:proofErr w:type="spellEnd"/>
      <w:r w:rsidRPr="001C347F">
        <w:rPr>
          <w:rFonts w:ascii="Arial" w:eastAsia="Times New Roman" w:hAnsi="Arial" w:cs="Arial"/>
          <w:sz w:val="24"/>
          <w:szCs w:val="24"/>
          <w:lang w:eastAsia="pt-BR"/>
        </w:rPr>
        <w:t xml:space="preserve"> </w:t>
      </w:r>
      <w:proofErr w:type="spellStart"/>
      <w:r w:rsidRPr="001C347F">
        <w:rPr>
          <w:rFonts w:ascii="Arial" w:eastAsia="Times New Roman" w:hAnsi="Arial" w:cs="Arial"/>
          <w:sz w:val="24"/>
          <w:szCs w:val="24"/>
          <w:lang w:eastAsia="pt-BR"/>
        </w:rPr>
        <w:t>acima</w:t>
      </w:r>
      <w:proofErr w:type="spellEnd"/>
      <w:r w:rsidRPr="001C347F">
        <w:rPr>
          <w:rFonts w:ascii="Arial" w:eastAsia="Times New Roman" w:hAnsi="Arial" w:cs="Arial"/>
          <w:sz w:val="24"/>
          <w:szCs w:val="24"/>
          <w:lang w:eastAsia="pt-BR"/>
        </w:rPr>
        <w:t xml:space="preserve"> inserida</w:t>
      </w:r>
      <w:r w:rsidR="00157896">
        <w:rPr>
          <w:rFonts w:ascii="Arial" w:eastAsia="Times New Roman" w:hAnsi="Arial" w:cs="Arial"/>
          <w:sz w:val="24"/>
          <w:szCs w:val="24"/>
          <w:lang w:eastAsia="pt-BR"/>
        </w:rPr>
        <w:t xml:space="preserve"> (</w:t>
      </w:r>
      <w:proofErr w:type="spellStart"/>
      <w:r w:rsidR="00157896">
        <w:rPr>
          <w:rFonts w:ascii="Arial" w:eastAsia="Times New Roman" w:hAnsi="Arial" w:cs="Arial"/>
          <w:sz w:val="24"/>
          <w:szCs w:val="24"/>
          <w:lang w:eastAsia="pt-BR"/>
        </w:rPr>
        <w:t>discriminação</w:t>
      </w:r>
      <w:proofErr w:type="spellEnd"/>
      <w:r w:rsidR="00157896">
        <w:rPr>
          <w:rFonts w:ascii="Arial" w:eastAsia="Times New Roman" w:hAnsi="Arial" w:cs="Arial"/>
          <w:sz w:val="24"/>
          <w:szCs w:val="24"/>
          <w:lang w:eastAsia="pt-BR"/>
        </w:rPr>
        <w:t xml:space="preserve"> de </w:t>
      </w:r>
      <w:proofErr w:type="spellStart"/>
      <w:r w:rsidR="00157896">
        <w:rPr>
          <w:rFonts w:ascii="Arial" w:eastAsia="Times New Roman" w:hAnsi="Arial" w:cs="Arial"/>
          <w:sz w:val="24"/>
          <w:szCs w:val="24"/>
          <w:lang w:eastAsia="pt-BR"/>
        </w:rPr>
        <w:t>gênero</w:t>
      </w:r>
      <w:proofErr w:type="spellEnd"/>
      <w:r w:rsidR="00157896">
        <w:rPr>
          <w:rFonts w:ascii="Arial" w:eastAsia="Times New Roman" w:hAnsi="Arial" w:cs="Arial"/>
          <w:sz w:val="24"/>
          <w:szCs w:val="24"/>
          <w:lang w:eastAsia="pt-BR"/>
        </w:rPr>
        <w:t xml:space="preserve">, </w:t>
      </w:r>
      <w:proofErr w:type="spellStart"/>
      <w:r w:rsidR="00157896">
        <w:rPr>
          <w:rFonts w:ascii="Arial" w:eastAsia="Times New Roman" w:hAnsi="Arial" w:cs="Arial"/>
          <w:sz w:val="24"/>
          <w:szCs w:val="24"/>
          <w:lang w:eastAsia="pt-BR"/>
        </w:rPr>
        <w:t>com</w:t>
      </w:r>
      <w:proofErr w:type="spellEnd"/>
      <w:r w:rsidR="00157896">
        <w:rPr>
          <w:rFonts w:ascii="Arial" w:eastAsia="Times New Roman" w:hAnsi="Arial" w:cs="Arial"/>
          <w:sz w:val="24"/>
          <w:szCs w:val="24"/>
          <w:lang w:eastAsia="pt-BR"/>
        </w:rPr>
        <w:t xml:space="preserve"> a </w:t>
      </w:r>
      <w:proofErr w:type="spellStart"/>
      <w:r w:rsidR="00157896">
        <w:rPr>
          <w:rFonts w:ascii="Arial" w:eastAsia="Times New Roman" w:hAnsi="Arial" w:cs="Arial"/>
          <w:sz w:val="24"/>
          <w:szCs w:val="24"/>
          <w:lang w:eastAsia="pt-BR"/>
        </w:rPr>
        <w:t>subjugação</w:t>
      </w:r>
      <w:proofErr w:type="spellEnd"/>
      <w:r w:rsidR="00157896">
        <w:rPr>
          <w:rFonts w:ascii="Arial" w:eastAsia="Times New Roman" w:hAnsi="Arial" w:cs="Arial"/>
          <w:sz w:val="24"/>
          <w:szCs w:val="24"/>
          <w:lang w:eastAsia="pt-BR"/>
        </w:rPr>
        <w:t xml:space="preserve"> do </w:t>
      </w:r>
      <w:proofErr w:type="spellStart"/>
      <w:r w:rsidR="00157896">
        <w:rPr>
          <w:rFonts w:ascii="Arial" w:eastAsia="Times New Roman" w:hAnsi="Arial" w:cs="Arial"/>
          <w:sz w:val="24"/>
          <w:szCs w:val="24"/>
          <w:lang w:eastAsia="pt-BR"/>
        </w:rPr>
        <w:t>feminino</w:t>
      </w:r>
      <w:proofErr w:type="spellEnd"/>
      <w:r w:rsidR="00157896">
        <w:rPr>
          <w:rFonts w:ascii="Arial" w:eastAsia="Times New Roman" w:hAnsi="Arial" w:cs="Arial"/>
          <w:sz w:val="24"/>
          <w:szCs w:val="24"/>
          <w:lang w:eastAsia="pt-BR"/>
        </w:rPr>
        <w:t>)</w:t>
      </w:r>
      <w:r w:rsidRPr="001C347F">
        <w:rPr>
          <w:rFonts w:ascii="Arial" w:eastAsia="Times New Roman" w:hAnsi="Arial" w:cs="Arial"/>
          <w:sz w:val="24"/>
          <w:szCs w:val="24"/>
          <w:lang w:eastAsia="pt-BR"/>
        </w:rPr>
        <w:t>.</w:t>
      </w:r>
    </w:p>
    <w:p w:rsidR="00A2783C" w:rsidRPr="001C347F" w:rsidRDefault="00A2783C" w:rsidP="00F02075">
      <w:pPr>
        <w:pStyle w:val="NormalWeb"/>
        <w:shd w:val="clear" w:color="auto" w:fill="FFFFFF"/>
        <w:spacing w:before="0" w:beforeAutospacing="0" w:after="0" w:afterAutospacing="0" w:line="360" w:lineRule="auto"/>
        <w:ind w:firstLine="708"/>
        <w:jc w:val="both"/>
        <w:rPr>
          <w:rStyle w:val="Forte"/>
          <w:rFonts w:ascii="Arial" w:hAnsi="Arial" w:cs="Arial"/>
          <w:b w:val="0"/>
        </w:rPr>
      </w:pPr>
      <w:r w:rsidRPr="001C347F">
        <w:rPr>
          <w:rStyle w:val="Forte"/>
          <w:rFonts w:ascii="Arial" w:hAnsi="Arial" w:cs="Arial"/>
          <w:b w:val="0"/>
        </w:rPr>
        <w:t>Nesta oportunidade</w:t>
      </w:r>
      <w:r w:rsidRPr="001C347F">
        <w:rPr>
          <w:rStyle w:val="Refdenotaderodap"/>
          <w:rFonts w:ascii="Arial" w:hAnsi="Arial" w:cs="Arial"/>
          <w:bCs/>
        </w:rPr>
        <w:footnoteReference w:id="38"/>
      </w:r>
      <w:r w:rsidRPr="001C347F">
        <w:rPr>
          <w:rStyle w:val="Forte"/>
          <w:rFonts w:ascii="Arial" w:hAnsi="Arial" w:cs="Arial"/>
          <w:b w:val="0"/>
        </w:rPr>
        <w:t>:</w:t>
      </w:r>
    </w:p>
    <w:p w:rsidR="00A2783C" w:rsidRPr="001C347F" w:rsidRDefault="00A2783C" w:rsidP="00157896">
      <w:pPr>
        <w:pStyle w:val="NormalWeb"/>
        <w:shd w:val="clear" w:color="auto" w:fill="FFFFFF"/>
        <w:spacing w:before="0" w:beforeAutospacing="0" w:after="0" w:afterAutospacing="0" w:line="360" w:lineRule="auto"/>
        <w:ind w:left="1701" w:firstLine="567"/>
        <w:jc w:val="both"/>
        <w:rPr>
          <w:rStyle w:val="Forte"/>
          <w:rFonts w:ascii="Arial" w:hAnsi="Arial" w:cs="Arial"/>
          <w:b w:val="0"/>
          <w:sz w:val="20"/>
          <w:szCs w:val="20"/>
        </w:rPr>
      </w:pPr>
      <w:r w:rsidRPr="001C347F">
        <w:rPr>
          <w:rStyle w:val="Forte"/>
          <w:rFonts w:ascii="Arial" w:hAnsi="Arial" w:cs="Arial"/>
          <w:b w:val="0"/>
          <w:sz w:val="20"/>
          <w:szCs w:val="20"/>
        </w:rPr>
        <w:t xml:space="preserve">“Como magistrada, pude constatar inúmeros casos de mães e mulheres violadoras e agressoras, que exigem da filha, e de outras pessoas do sexo feminino, com quem se relacionam, determinados comportamentos de </w:t>
      </w:r>
      <w:proofErr w:type="spellStart"/>
      <w:r w:rsidRPr="001C347F">
        <w:rPr>
          <w:rStyle w:val="Forte"/>
          <w:rFonts w:ascii="Arial" w:hAnsi="Arial" w:cs="Arial"/>
          <w:b w:val="0"/>
          <w:sz w:val="20"/>
          <w:szCs w:val="20"/>
        </w:rPr>
        <w:t>desvalor</w:t>
      </w:r>
      <w:proofErr w:type="spellEnd"/>
      <w:r w:rsidRPr="001C347F">
        <w:rPr>
          <w:rStyle w:val="Forte"/>
          <w:rFonts w:ascii="Arial" w:hAnsi="Arial" w:cs="Arial"/>
          <w:b w:val="0"/>
          <w:sz w:val="20"/>
          <w:szCs w:val="20"/>
        </w:rPr>
        <w:t xml:space="preserve"> humano. Mães que usam suas filhas em prostituição, que as espancam como medida corretiva de controle psíquico e emocional, que são cúmplices de padrastos e pais que estupram suas filhas, mantendo, por anos, o silêncio dessa violação. Mulheres que são prostitutas que “convencem” outras vítimas sociais, inclusive crianças e adolescentes, a participarem desse martírio de vida, em completa desumanidade. Mulheres que são produtoras tão somente de filmes e revistas que destacam a mulher como mercadoria descartável e comestível, produto adquirido e substituído pelo mais moderno e vendível. Mulheres que são facilitadoras do tráfico de meninas e crianças para exploração sexual. Mulheres que comercializam seus corpos como único valor almejado socialmente em relação à mulher, criando uma demanda de mulher-produto que inviabiliza a inserção feminina em igualdade de condições ao homem, em valor.</w:t>
      </w:r>
    </w:p>
    <w:p w:rsidR="00A2783C" w:rsidRPr="001C347F" w:rsidRDefault="00A2783C" w:rsidP="00157896">
      <w:pPr>
        <w:pStyle w:val="NormalWeb"/>
        <w:shd w:val="clear" w:color="auto" w:fill="FFFFFF"/>
        <w:spacing w:before="0" w:beforeAutospacing="0" w:after="0" w:afterAutospacing="0" w:line="360" w:lineRule="auto"/>
        <w:ind w:left="1701" w:firstLine="567"/>
        <w:jc w:val="both"/>
        <w:rPr>
          <w:rStyle w:val="Forte"/>
          <w:rFonts w:ascii="Arial" w:hAnsi="Arial" w:cs="Arial"/>
          <w:b w:val="0"/>
          <w:sz w:val="20"/>
          <w:szCs w:val="20"/>
        </w:rPr>
      </w:pPr>
      <w:r w:rsidRPr="001C347F">
        <w:rPr>
          <w:rStyle w:val="Forte"/>
          <w:rFonts w:ascii="Arial" w:hAnsi="Arial" w:cs="Arial"/>
          <w:b w:val="0"/>
          <w:sz w:val="20"/>
          <w:szCs w:val="20"/>
        </w:rPr>
        <w:t xml:space="preserve">O homem violador-agressor pode se encontrar nessa situação tanto por ato violento como também como propagador da coisificação da mulher. Homens que doutrinam e incentivam a cultura de submissão/castração, do abuso sexual, do comércio do corpo, do tráfico de mulheres, de meninas e crianças para fins de exploração sexual. Homens que comprar mulheres para fins de satisfação de suas lascívias e fomentam o plano descartável e usável de “certas” mulheres. Donos de prostíbulos e casas de “show”, em total vitrine sexual. Homens que possuem condutas de “colecionadores”. Afinal, colecionam atos sexuais com aquelas que entende descartáveis, estigmatizando subclasses de mulheres em suas categorias relacionais/sexuais. Homens que usam suas filhas, enteadas e parentes-meninas para satisfação de sua libido, em total abuso de sua condição </w:t>
      </w:r>
      <w:r w:rsidRPr="001C347F">
        <w:rPr>
          <w:rStyle w:val="Forte"/>
          <w:rFonts w:ascii="Arial" w:hAnsi="Arial" w:cs="Arial"/>
          <w:b w:val="0"/>
          <w:sz w:val="20"/>
          <w:szCs w:val="20"/>
        </w:rPr>
        <w:lastRenderedPageBreak/>
        <w:t xml:space="preserve">cultural de “protetor”, em razão da costumeira vulnerabilidade física do ser feminino em relação ao masculino (força física). Homens doutrinados em subjugarem e menosprezarem a figura feminina, escravizadores de mulheres, em domesticidade, que lhes retiram a capacidade de desenvolvimento como um ser de potenciais, utilizando, inclusive, da violência. Mediante tais enfoques, relacionam-se socialmente, em completa hierarquização homem-mulher.” </w:t>
      </w:r>
    </w:p>
    <w:p w:rsidR="00A2783C" w:rsidRPr="0006728F" w:rsidRDefault="00A2783C" w:rsidP="00F02075">
      <w:pPr>
        <w:pStyle w:val="NormalWeb"/>
        <w:shd w:val="clear" w:color="auto" w:fill="FFFFFF"/>
        <w:spacing w:before="0" w:beforeAutospacing="0" w:after="0" w:afterAutospacing="0" w:line="360" w:lineRule="auto"/>
        <w:jc w:val="both"/>
        <w:rPr>
          <w:rStyle w:val="Forte"/>
          <w:rFonts w:ascii="Arial" w:hAnsi="Arial" w:cs="Arial"/>
          <w:b w:val="0"/>
        </w:rPr>
      </w:pPr>
      <w:r w:rsidRPr="001C347F">
        <w:rPr>
          <w:rStyle w:val="Forte"/>
          <w:rFonts w:ascii="Arial" w:hAnsi="Arial" w:cs="Arial"/>
          <w:b w:val="0"/>
        </w:rPr>
        <w:tab/>
        <w:t>O que ess</w:t>
      </w:r>
      <w:r w:rsidRPr="0006728F">
        <w:rPr>
          <w:rStyle w:val="Forte"/>
          <w:rFonts w:ascii="Arial" w:hAnsi="Arial" w:cs="Arial"/>
          <w:b w:val="0"/>
        </w:rPr>
        <w:t>es dados nos revelam?</w:t>
      </w:r>
    </w:p>
    <w:p w:rsidR="00A2783C" w:rsidRDefault="00A2783C" w:rsidP="00F02075">
      <w:pPr>
        <w:pStyle w:val="NormalWeb"/>
        <w:shd w:val="clear" w:color="auto" w:fill="FFFFFF"/>
        <w:spacing w:before="0" w:beforeAutospacing="0" w:after="0" w:afterAutospacing="0" w:line="360" w:lineRule="auto"/>
        <w:jc w:val="both"/>
        <w:rPr>
          <w:rStyle w:val="Forte"/>
          <w:rFonts w:ascii="Arial" w:hAnsi="Arial" w:cs="Arial"/>
          <w:b w:val="0"/>
        </w:rPr>
      </w:pPr>
      <w:r w:rsidRPr="0006728F">
        <w:rPr>
          <w:rStyle w:val="Forte"/>
          <w:rFonts w:ascii="Arial" w:hAnsi="Arial" w:cs="Arial"/>
          <w:b w:val="0"/>
        </w:rPr>
        <w:tab/>
        <w:t>Estaríamos frente a uma realidade de violência legitimada</w:t>
      </w:r>
      <w:r w:rsidR="00FD5A1D">
        <w:rPr>
          <w:rStyle w:val="Forte"/>
          <w:rFonts w:ascii="Arial" w:hAnsi="Arial" w:cs="Arial"/>
          <w:b w:val="0"/>
        </w:rPr>
        <w:t xml:space="preserve"> pela cultura</w:t>
      </w:r>
      <w:r w:rsidRPr="0006728F">
        <w:rPr>
          <w:rStyle w:val="Forte"/>
          <w:rFonts w:ascii="Arial" w:hAnsi="Arial" w:cs="Arial"/>
          <w:b w:val="0"/>
        </w:rPr>
        <w:t>?</w:t>
      </w:r>
      <w:r>
        <w:rPr>
          <w:rStyle w:val="Forte"/>
          <w:rFonts w:ascii="Arial" w:hAnsi="Arial" w:cs="Arial"/>
          <w:b w:val="0"/>
        </w:rPr>
        <w:t xml:space="preserve"> </w:t>
      </w:r>
    </w:p>
    <w:p w:rsidR="00A2783C" w:rsidRDefault="00A2783C" w:rsidP="00F02075">
      <w:pPr>
        <w:pStyle w:val="NormalWeb"/>
        <w:shd w:val="clear" w:color="auto" w:fill="FFFFFF"/>
        <w:spacing w:before="0" w:beforeAutospacing="0" w:after="0" w:afterAutospacing="0" w:line="360" w:lineRule="auto"/>
        <w:jc w:val="both"/>
        <w:rPr>
          <w:rFonts w:ascii="Arial" w:eastAsia="Times New Roman" w:hAnsi="Arial" w:cs="Arial"/>
        </w:rPr>
      </w:pPr>
      <w:r w:rsidRPr="0006728F">
        <w:rPr>
          <w:rStyle w:val="Forte"/>
          <w:rFonts w:ascii="Arial" w:hAnsi="Arial" w:cs="Arial"/>
          <w:b w:val="0"/>
        </w:rPr>
        <w:tab/>
        <w:t xml:space="preserve">Pois bem. </w:t>
      </w:r>
      <w:r w:rsidRPr="0006728F">
        <w:rPr>
          <w:rFonts w:ascii="Arial" w:eastAsia="Times New Roman" w:hAnsi="Arial" w:cs="Arial"/>
        </w:rPr>
        <w:t xml:space="preserve">Um aspecto importante da contribuição de </w:t>
      </w:r>
      <w:r w:rsidR="00B27112" w:rsidRPr="0006728F">
        <w:rPr>
          <w:rFonts w:ascii="Arial" w:eastAsia="Times New Roman" w:hAnsi="Arial" w:cs="Arial"/>
        </w:rPr>
        <w:t>ARENDT</w:t>
      </w:r>
      <w:r>
        <w:rPr>
          <w:rStyle w:val="Refdenotaderodap"/>
          <w:rFonts w:ascii="Arial" w:eastAsia="Times New Roman" w:hAnsi="Arial"/>
        </w:rPr>
        <w:footnoteReference w:id="39"/>
      </w:r>
      <w:r w:rsidRPr="0006728F">
        <w:rPr>
          <w:rFonts w:ascii="Arial" w:eastAsia="Times New Roman" w:hAnsi="Arial" w:cs="Arial"/>
        </w:rPr>
        <w:t xml:space="preserve"> para a reflexão sobre a violência é sua delimitação conceitual, num campo geralmente afeito a muitas implicações e confusões. Ela mesmo assim constata: “Penso ser um triste reflexo do atual estado da ciência política que nossa terminologia sobre violência não distinga entre palavras-chave tais como “poder” (</w:t>
      </w:r>
      <w:proofErr w:type="spellStart"/>
      <w:r w:rsidRPr="0006728F">
        <w:rPr>
          <w:rFonts w:ascii="Arial" w:eastAsia="Times New Roman" w:hAnsi="Arial" w:cs="Arial"/>
        </w:rPr>
        <w:t>power</w:t>
      </w:r>
      <w:proofErr w:type="spellEnd"/>
      <w:r w:rsidRPr="0006728F">
        <w:rPr>
          <w:rFonts w:ascii="Arial" w:eastAsia="Times New Roman" w:hAnsi="Arial" w:cs="Arial"/>
        </w:rPr>
        <w:t>), “vigor” (</w:t>
      </w:r>
      <w:proofErr w:type="spellStart"/>
      <w:r w:rsidRPr="0006728F">
        <w:rPr>
          <w:rFonts w:ascii="Arial" w:eastAsia="Times New Roman" w:hAnsi="Arial" w:cs="Arial"/>
        </w:rPr>
        <w:t>strenght</w:t>
      </w:r>
      <w:proofErr w:type="spellEnd"/>
      <w:r w:rsidRPr="0006728F">
        <w:rPr>
          <w:rFonts w:ascii="Arial" w:eastAsia="Times New Roman" w:hAnsi="Arial" w:cs="Arial"/>
        </w:rPr>
        <w:t>), “força” (force), “autoridade” e, por fim, “violência” - as quais se referem a fenômenos distintos e diferentes” (Sobre a Violência, p. 36).</w:t>
      </w:r>
      <w:r>
        <w:rPr>
          <w:rFonts w:ascii="Arial" w:eastAsia="Times New Roman" w:hAnsi="Arial" w:cs="Arial"/>
        </w:rPr>
        <w:t xml:space="preserve"> </w:t>
      </w:r>
      <w:r w:rsidRPr="0006728F">
        <w:rPr>
          <w:rFonts w:ascii="Arial" w:eastAsia="Times New Roman" w:hAnsi="Arial" w:cs="Arial"/>
        </w:rPr>
        <w:t>Não se trata, no seu entender, de apenas uma questão de imprecisão na linguagem, mas de uma forma de impostar a própria política e seu significado e transcendência. Os termos poder, vigor, força, autoridade e violência são tomados como sinônimos porque têm, na compreensão comum, a mesma função, isto é, indicar “quem domina quem”. É necessário</w:t>
      </w:r>
      <w:r>
        <w:rPr>
          <w:rFonts w:ascii="Arial" w:eastAsia="Times New Roman" w:hAnsi="Arial" w:cs="Arial"/>
        </w:rPr>
        <w:t>, contudo,</w:t>
      </w:r>
      <w:r w:rsidRPr="0006728F">
        <w:rPr>
          <w:rFonts w:ascii="Arial" w:eastAsia="Times New Roman" w:hAnsi="Arial" w:cs="Arial"/>
        </w:rPr>
        <w:t xml:space="preserve"> uma mudança de percepção - deixar de reduzir o público à questão do domínio - para que a precisão conceitual se manifeste (S</w:t>
      </w:r>
      <w:r>
        <w:rPr>
          <w:rFonts w:ascii="Arial" w:eastAsia="Times New Roman" w:hAnsi="Arial" w:cs="Arial"/>
        </w:rPr>
        <w:t xml:space="preserve">obre a </w:t>
      </w:r>
      <w:r w:rsidRPr="0006728F">
        <w:rPr>
          <w:rFonts w:ascii="Arial" w:eastAsia="Times New Roman" w:hAnsi="Arial" w:cs="Arial"/>
        </w:rPr>
        <w:t>V</w:t>
      </w:r>
      <w:r>
        <w:rPr>
          <w:rFonts w:ascii="Arial" w:eastAsia="Times New Roman" w:hAnsi="Arial" w:cs="Arial"/>
        </w:rPr>
        <w:t>iolência</w:t>
      </w:r>
      <w:r w:rsidRPr="0006728F">
        <w:rPr>
          <w:rFonts w:ascii="Arial" w:eastAsia="Times New Roman" w:hAnsi="Arial" w:cs="Arial"/>
        </w:rPr>
        <w:t>, p. 36).</w:t>
      </w:r>
    </w:p>
    <w:p w:rsidR="00A2783C" w:rsidRPr="00010106" w:rsidRDefault="00A2783C" w:rsidP="00F02075">
      <w:pPr>
        <w:pStyle w:val="NormalWeb"/>
        <w:shd w:val="clear" w:color="auto" w:fill="FFFFFF"/>
        <w:spacing w:before="0" w:beforeAutospacing="0" w:after="0" w:afterAutospacing="0" w:line="360" w:lineRule="auto"/>
        <w:jc w:val="both"/>
        <w:rPr>
          <w:rFonts w:ascii="Arial" w:eastAsia="Times New Roman" w:hAnsi="Arial" w:cs="Arial"/>
        </w:rPr>
      </w:pPr>
      <w:r>
        <w:rPr>
          <w:rFonts w:ascii="Arial" w:eastAsia="Times New Roman" w:hAnsi="Arial" w:cs="Arial"/>
        </w:rPr>
        <w:tab/>
        <w:t xml:space="preserve">O Poder, </w:t>
      </w:r>
      <w:r w:rsidRPr="0006728F">
        <w:rPr>
          <w:rFonts w:ascii="Arial" w:eastAsia="Times New Roman" w:hAnsi="Arial" w:cs="Arial"/>
        </w:rPr>
        <w:t>conceito chave no seu pensamento político, “corresponde à habilidade humana não apenas para agir, mas para agir em concerto” (S</w:t>
      </w:r>
      <w:r>
        <w:rPr>
          <w:rFonts w:ascii="Arial" w:eastAsia="Times New Roman" w:hAnsi="Arial" w:cs="Arial"/>
        </w:rPr>
        <w:t>obre a violência</w:t>
      </w:r>
      <w:r w:rsidRPr="0006728F">
        <w:rPr>
          <w:rFonts w:ascii="Arial" w:eastAsia="Times New Roman" w:hAnsi="Arial" w:cs="Arial"/>
        </w:rPr>
        <w:t>, p. 36). Pertence a um grupo e permanece somente na medida que o grupo conserva-se unido, desaparecendo quando este desaparece.</w:t>
      </w:r>
      <w:r>
        <w:rPr>
          <w:rFonts w:ascii="Arial" w:eastAsia="Times New Roman" w:hAnsi="Arial" w:cs="Arial"/>
        </w:rPr>
        <w:t xml:space="preserve"> </w:t>
      </w:r>
      <w:r w:rsidRPr="0006728F">
        <w:rPr>
          <w:rFonts w:ascii="Arial" w:eastAsia="Times New Roman" w:hAnsi="Arial" w:cs="Arial"/>
        </w:rPr>
        <w:t>O vigor “designa algo no singular, uma entidade individual” (S</w:t>
      </w:r>
      <w:r>
        <w:rPr>
          <w:rFonts w:ascii="Arial" w:eastAsia="Times New Roman" w:hAnsi="Arial" w:cs="Arial"/>
        </w:rPr>
        <w:t xml:space="preserve">obre a Violência, </w:t>
      </w:r>
      <w:r w:rsidRPr="0006728F">
        <w:rPr>
          <w:rFonts w:ascii="Arial" w:eastAsia="Times New Roman" w:hAnsi="Arial" w:cs="Arial"/>
        </w:rPr>
        <w:t>p. 37), constituindo-se em “propriedade inerente a um objeto ou pessoa e pertence ao seu caráter, podendo provar-se a si mesmo na relação com outras coisas ou pessoas, mas sendo ess</w:t>
      </w:r>
      <w:r>
        <w:rPr>
          <w:rFonts w:ascii="Arial" w:eastAsia="Times New Roman" w:hAnsi="Arial" w:cs="Arial"/>
        </w:rPr>
        <w:t>encialmente diferente delas” (Sobre a Violência</w:t>
      </w:r>
      <w:r w:rsidRPr="0006728F">
        <w:rPr>
          <w:rFonts w:ascii="Arial" w:eastAsia="Times New Roman" w:hAnsi="Arial" w:cs="Arial"/>
        </w:rPr>
        <w:t>, p. 37)</w:t>
      </w:r>
      <w:r>
        <w:rPr>
          <w:rFonts w:ascii="Arial" w:eastAsia="Times New Roman" w:hAnsi="Arial" w:cs="Arial"/>
        </w:rPr>
        <w:t xml:space="preserve">. </w:t>
      </w:r>
      <w:r w:rsidRPr="0006728F">
        <w:rPr>
          <w:rFonts w:ascii="Arial" w:eastAsia="Times New Roman" w:hAnsi="Arial" w:cs="Arial"/>
        </w:rPr>
        <w:t>Quanto à palavra força, "deveria ser reservada, na linguagem terminológica, às “forças da natureza” ou à “força das circunstâncias” (</w:t>
      </w:r>
      <w:proofErr w:type="spellStart"/>
      <w:r w:rsidRPr="0006728F">
        <w:rPr>
          <w:rFonts w:ascii="Arial" w:eastAsia="Times New Roman" w:hAnsi="Arial" w:cs="Arial"/>
        </w:rPr>
        <w:t>la</w:t>
      </w:r>
      <w:proofErr w:type="spellEnd"/>
      <w:r w:rsidRPr="0006728F">
        <w:rPr>
          <w:rFonts w:ascii="Arial" w:eastAsia="Times New Roman" w:hAnsi="Arial" w:cs="Arial"/>
        </w:rPr>
        <w:t xml:space="preserve"> force </w:t>
      </w:r>
      <w:proofErr w:type="spellStart"/>
      <w:r w:rsidRPr="0006728F">
        <w:rPr>
          <w:rFonts w:ascii="Arial" w:eastAsia="Times New Roman" w:hAnsi="Arial" w:cs="Arial"/>
        </w:rPr>
        <w:t>des</w:t>
      </w:r>
      <w:proofErr w:type="spellEnd"/>
      <w:r w:rsidRPr="0006728F">
        <w:rPr>
          <w:rFonts w:ascii="Arial" w:eastAsia="Times New Roman" w:hAnsi="Arial" w:cs="Arial"/>
        </w:rPr>
        <w:t xml:space="preserve"> </w:t>
      </w:r>
      <w:proofErr w:type="spellStart"/>
      <w:r w:rsidRPr="0006728F">
        <w:rPr>
          <w:rFonts w:ascii="Arial" w:eastAsia="Times New Roman" w:hAnsi="Arial" w:cs="Arial"/>
        </w:rPr>
        <w:t>choses</w:t>
      </w:r>
      <w:proofErr w:type="spellEnd"/>
      <w:r w:rsidRPr="0006728F">
        <w:rPr>
          <w:rFonts w:ascii="Arial" w:eastAsia="Times New Roman" w:hAnsi="Arial" w:cs="Arial"/>
        </w:rPr>
        <w:t xml:space="preserve">), isto é, </w:t>
      </w:r>
      <w:r w:rsidRPr="0006728F">
        <w:rPr>
          <w:rFonts w:ascii="Arial" w:eastAsia="Times New Roman" w:hAnsi="Arial" w:cs="Arial"/>
        </w:rPr>
        <w:lastRenderedPageBreak/>
        <w:t>deveria indicar a energia liberada por movimento físicos ou sociais” (S</w:t>
      </w:r>
      <w:r>
        <w:rPr>
          <w:rFonts w:ascii="Arial" w:eastAsia="Times New Roman" w:hAnsi="Arial" w:cs="Arial"/>
        </w:rPr>
        <w:t>obre a Violência</w:t>
      </w:r>
      <w:r w:rsidRPr="0006728F">
        <w:rPr>
          <w:rFonts w:ascii="Arial" w:eastAsia="Times New Roman" w:hAnsi="Arial" w:cs="Arial"/>
        </w:rPr>
        <w:t>, p. 37), não podendo, assim, ser confundida com vigor.</w:t>
      </w:r>
      <w:r>
        <w:rPr>
          <w:rFonts w:ascii="Arial" w:eastAsia="Times New Roman" w:hAnsi="Arial" w:cs="Arial"/>
        </w:rPr>
        <w:t xml:space="preserve"> Já a essência da </w:t>
      </w:r>
      <w:r w:rsidRPr="0006728F">
        <w:rPr>
          <w:rFonts w:ascii="Arial" w:eastAsia="Times New Roman" w:hAnsi="Arial" w:cs="Arial"/>
        </w:rPr>
        <w:t>autoridade, no seu entender, é o reconhecimento inquestionável, constituindo-se o desprezo seu maior inimigo (S</w:t>
      </w:r>
      <w:r>
        <w:rPr>
          <w:rFonts w:ascii="Arial" w:eastAsia="Times New Roman" w:hAnsi="Arial" w:cs="Arial"/>
        </w:rPr>
        <w:t xml:space="preserve">obre a </w:t>
      </w:r>
      <w:r w:rsidRPr="0006728F">
        <w:rPr>
          <w:rFonts w:ascii="Arial" w:eastAsia="Times New Roman" w:hAnsi="Arial" w:cs="Arial"/>
        </w:rPr>
        <w:t>V</w:t>
      </w:r>
      <w:r>
        <w:rPr>
          <w:rFonts w:ascii="Arial" w:eastAsia="Times New Roman" w:hAnsi="Arial" w:cs="Arial"/>
        </w:rPr>
        <w:t>iolência</w:t>
      </w:r>
      <w:r w:rsidRPr="0006728F">
        <w:rPr>
          <w:rFonts w:ascii="Arial" w:eastAsia="Times New Roman" w:hAnsi="Arial" w:cs="Arial"/>
        </w:rPr>
        <w:t xml:space="preserve">, p. 37). </w:t>
      </w:r>
      <w:r w:rsidRPr="00010106">
        <w:rPr>
          <w:rFonts w:ascii="Arial" w:hAnsi="Arial" w:cs="Arial"/>
          <w:iCs/>
        </w:rPr>
        <w:t xml:space="preserve">A reflexão de Hannah Arendt sobre violência fornece um referencial teórico, a partir da filosofia política, para entender o fenômeno na sua complexidade e amplitude. </w:t>
      </w:r>
    </w:p>
    <w:p w:rsidR="00A2783C" w:rsidRPr="00010106" w:rsidRDefault="00A2783C" w:rsidP="00F02075">
      <w:pPr>
        <w:spacing w:after="0" w:line="360" w:lineRule="auto"/>
        <w:ind w:firstLine="708"/>
        <w:jc w:val="both"/>
        <w:rPr>
          <w:rFonts w:ascii="Arial" w:eastAsia="Times New Roman" w:hAnsi="Arial" w:cs="Arial"/>
          <w:sz w:val="24"/>
          <w:szCs w:val="24"/>
          <w:lang w:val="pt-BR" w:eastAsia="pt-BR"/>
        </w:rPr>
      </w:pPr>
      <w:r w:rsidRPr="00010106">
        <w:rPr>
          <w:rFonts w:ascii="Arial" w:eastAsia="Times New Roman" w:hAnsi="Arial" w:cs="Arial"/>
          <w:sz w:val="24"/>
          <w:szCs w:val="24"/>
          <w:lang w:val="pt-BR" w:eastAsia="pt-BR"/>
        </w:rPr>
        <w:t>Ao tratar poder e violência como mutuamente exclusivos, de forma que onde domina um absolutamente, o outro está ausente, Arendt</w:t>
      </w:r>
      <w:r>
        <w:rPr>
          <w:rStyle w:val="Refdenotaderodap"/>
          <w:rFonts w:ascii="Arial" w:eastAsia="Times New Roman" w:hAnsi="Arial"/>
          <w:sz w:val="24"/>
          <w:szCs w:val="24"/>
          <w:lang w:val="pt-BR" w:eastAsia="pt-BR"/>
        </w:rPr>
        <w:footnoteReference w:id="40"/>
      </w:r>
      <w:r w:rsidRPr="00010106">
        <w:rPr>
          <w:rFonts w:ascii="Arial" w:eastAsia="Times New Roman" w:hAnsi="Arial" w:cs="Arial"/>
          <w:sz w:val="24"/>
          <w:szCs w:val="24"/>
          <w:lang w:val="pt-BR" w:eastAsia="pt-BR"/>
        </w:rPr>
        <w:t xml:space="preserve"> chama a atenção para a instrumentalização da ação e a degradação.</w:t>
      </w:r>
    </w:p>
    <w:p w:rsidR="00A2783C" w:rsidRPr="00E50B90" w:rsidRDefault="00A2783C" w:rsidP="00F02075">
      <w:pPr>
        <w:spacing w:after="0" w:line="360" w:lineRule="auto"/>
        <w:ind w:firstLine="708"/>
        <w:jc w:val="both"/>
        <w:rPr>
          <w:rFonts w:ascii="Arial" w:eastAsia="Times New Roman" w:hAnsi="Arial" w:cs="Arial"/>
          <w:sz w:val="24"/>
          <w:szCs w:val="24"/>
          <w:lang w:val="pt-BR" w:eastAsia="pt-BR"/>
        </w:rPr>
      </w:pPr>
      <w:r w:rsidRPr="00010106">
        <w:rPr>
          <w:rFonts w:ascii="Arial" w:eastAsia="Times New Roman" w:hAnsi="Arial" w:cs="Arial"/>
          <w:sz w:val="24"/>
          <w:szCs w:val="24"/>
          <w:lang w:val="pt-BR" w:eastAsia="pt-BR"/>
        </w:rPr>
        <w:t xml:space="preserve">Nessa ordem de pensamento, no Brasil, a Lei Maria da Penha </w:t>
      </w:r>
      <w:r w:rsidRPr="00E50B90">
        <w:rPr>
          <w:rFonts w:ascii="Arial" w:eastAsia="Times New Roman" w:hAnsi="Arial" w:cs="Arial"/>
          <w:sz w:val="24"/>
          <w:szCs w:val="24"/>
          <w:lang w:val="pt-BR" w:eastAsia="pt-BR"/>
        </w:rPr>
        <w:t>– Lei 11.340/06</w:t>
      </w:r>
      <w:r>
        <w:rPr>
          <w:rFonts w:ascii="Arial" w:eastAsia="Times New Roman" w:hAnsi="Arial" w:cs="Arial"/>
          <w:sz w:val="24"/>
          <w:szCs w:val="24"/>
          <w:lang w:val="pt-BR" w:eastAsia="pt-BR"/>
        </w:rPr>
        <w:t xml:space="preserve">, veio </w:t>
      </w:r>
      <w:r w:rsidRPr="00E50B90">
        <w:rPr>
          <w:rFonts w:ascii="Arial" w:eastAsia="Times New Roman" w:hAnsi="Arial" w:cs="Arial"/>
          <w:sz w:val="24"/>
          <w:szCs w:val="24"/>
          <w:lang w:val="pt-BR" w:eastAsia="pt-BR"/>
        </w:rPr>
        <w:t>cria</w:t>
      </w:r>
      <w:r>
        <w:rPr>
          <w:rFonts w:ascii="Arial" w:eastAsia="Times New Roman" w:hAnsi="Arial" w:cs="Arial"/>
          <w:sz w:val="24"/>
          <w:szCs w:val="24"/>
          <w:lang w:val="pt-BR" w:eastAsia="pt-BR"/>
        </w:rPr>
        <w:t>r</w:t>
      </w:r>
      <w:r w:rsidRPr="00E50B90">
        <w:rPr>
          <w:rFonts w:ascii="Arial" w:eastAsia="Times New Roman" w:hAnsi="Arial" w:cs="Arial"/>
          <w:sz w:val="24"/>
          <w:szCs w:val="24"/>
          <w:lang w:val="pt-BR" w:eastAsia="pt-BR"/>
        </w:rPr>
        <w:t xml:space="preserve"> mecanismos para coibir a violência doméstica e familiar contra a mulher, nos termos do § 8º do art. 226 da Constituição Federal, da Convenção sobre a Eliminação de Todas as Formas de Discriminação contra as Mulheres e da Convenção Interamericana para Prevenir, Punir e Erradicar a Violência contra a Mulher</w:t>
      </w:r>
      <w:r w:rsidR="00B27112">
        <w:rPr>
          <w:rFonts w:ascii="Arial" w:eastAsia="Times New Roman" w:hAnsi="Arial" w:cs="Arial"/>
          <w:sz w:val="24"/>
          <w:szCs w:val="24"/>
          <w:lang w:val="pt-BR" w:eastAsia="pt-BR"/>
        </w:rPr>
        <w:t>. A referida nor</w:t>
      </w:r>
      <w:r>
        <w:rPr>
          <w:rFonts w:ascii="Arial" w:eastAsia="Times New Roman" w:hAnsi="Arial" w:cs="Arial"/>
          <w:sz w:val="24"/>
          <w:szCs w:val="24"/>
          <w:lang w:val="pt-BR" w:eastAsia="pt-BR"/>
        </w:rPr>
        <w:t>mativa</w:t>
      </w:r>
      <w:r w:rsidRPr="00E50B90">
        <w:rPr>
          <w:rFonts w:ascii="Arial" w:eastAsia="Times New Roman" w:hAnsi="Arial" w:cs="Arial"/>
          <w:sz w:val="24"/>
          <w:szCs w:val="24"/>
          <w:lang w:val="pt-BR" w:eastAsia="pt-BR"/>
        </w:rPr>
        <w:t xml:space="preserve"> dispõe sobre a criação dos Juizados de Violência Doméstica e Familiar contra a Mulher</w:t>
      </w:r>
      <w:r>
        <w:rPr>
          <w:rFonts w:ascii="Arial" w:eastAsia="Times New Roman" w:hAnsi="Arial" w:cs="Arial"/>
          <w:sz w:val="24"/>
          <w:szCs w:val="24"/>
          <w:lang w:val="pt-BR" w:eastAsia="pt-BR"/>
        </w:rPr>
        <w:t>, alterou</w:t>
      </w:r>
      <w:r w:rsidRPr="00E50B90">
        <w:rPr>
          <w:rFonts w:ascii="Arial" w:eastAsia="Times New Roman" w:hAnsi="Arial" w:cs="Arial"/>
          <w:sz w:val="24"/>
          <w:szCs w:val="24"/>
          <w:lang w:val="pt-BR" w:eastAsia="pt-BR"/>
        </w:rPr>
        <w:t xml:space="preserve"> o Código de Processo Penal, o Código Penal e a Lei de Execução Penal. </w:t>
      </w:r>
      <w:r>
        <w:rPr>
          <w:rFonts w:ascii="Arial" w:eastAsia="Times New Roman" w:hAnsi="Arial" w:cs="Arial"/>
          <w:sz w:val="24"/>
          <w:szCs w:val="24"/>
          <w:lang w:val="pt-BR" w:eastAsia="pt-BR"/>
        </w:rPr>
        <w:t>Destaca-se que a novel disciplina normativa</w:t>
      </w:r>
      <w:r w:rsidRPr="00E50B90">
        <w:rPr>
          <w:rFonts w:ascii="Arial" w:eastAsia="Times New Roman" w:hAnsi="Arial" w:cs="Arial"/>
          <w:sz w:val="24"/>
          <w:szCs w:val="24"/>
          <w:lang w:val="pt-BR" w:eastAsia="pt-BR"/>
        </w:rPr>
        <w:t xml:space="preserve"> não somente proíbe a violência doméstica contra a mulher, mas cria órgãos e instrumentos para dar suporte a essa proibição. </w:t>
      </w:r>
    </w:p>
    <w:p w:rsidR="00A2783C" w:rsidRPr="00010106" w:rsidRDefault="00A2783C" w:rsidP="00F02075">
      <w:pPr>
        <w:spacing w:after="0" w:line="360" w:lineRule="auto"/>
        <w:ind w:firstLine="708"/>
        <w:jc w:val="both"/>
        <w:rPr>
          <w:rFonts w:ascii="Arial" w:eastAsia="Times New Roman" w:hAnsi="Arial" w:cs="Arial"/>
          <w:sz w:val="24"/>
          <w:szCs w:val="24"/>
          <w:lang w:val="pt-BR" w:eastAsia="pt-BR"/>
        </w:rPr>
      </w:pPr>
      <w:r w:rsidRPr="00E50B90">
        <w:rPr>
          <w:rFonts w:ascii="Arial" w:eastAsia="Times New Roman" w:hAnsi="Arial" w:cs="Arial"/>
          <w:sz w:val="24"/>
          <w:szCs w:val="24"/>
          <w:lang w:val="pt-BR" w:eastAsia="pt-BR"/>
        </w:rPr>
        <w:t>A lei é marco no Direito brasileiro uma vez que a mulher durante séculos foi encarada como um objeto, do qual o homem poderia utilizar-se.</w:t>
      </w:r>
      <w:r w:rsidRPr="00010106">
        <w:rPr>
          <w:rFonts w:ascii="Arial" w:eastAsia="Times New Roman" w:hAnsi="Arial" w:cs="Arial"/>
          <w:sz w:val="24"/>
          <w:szCs w:val="24"/>
          <w:lang w:val="pt-BR" w:eastAsia="pt-BR"/>
        </w:rPr>
        <w:t xml:space="preserve"> </w:t>
      </w:r>
      <w:r>
        <w:rPr>
          <w:rFonts w:ascii="Arial" w:eastAsia="Times New Roman" w:hAnsi="Arial" w:cs="Arial"/>
          <w:sz w:val="24"/>
          <w:szCs w:val="24"/>
          <w:lang w:val="pt-BR" w:eastAsia="pt-BR"/>
        </w:rPr>
        <w:t>A mulher coisificada, encontra-se sujeita ao uso e abuso</w:t>
      </w:r>
      <w:r w:rsidRPr="00E50B90">
        <w:rPr>
          <w:rFonts w:ascii="Arial" w:eastAsia="Times New Roman" w:hAnsi="Arial" w:cs="Arial"/>
          <w:sz w:val="24"/>
          <w:szCs w:val="24"/>
          <w:lang w:val="pt-BR" w:eastAsia="pt-BR"/>
        </w:rPr>
        <w:t xml:space="preserve">, assim como qualquer outra coisa. A luta pela mudança desse status é a luta do movimento </w:t>
      </w:r>
      <w:r w:rsidRPr="00010106">
        <w:rPr>
          <w:rFonts w:ascii="Arial" w:eastAsia="Times New Roman" w:hAnsi="Arial" w:cs="Arial"/>
          <w:sz w:val="24"/>
          <w:szCs w:val="24"/>
          <w:lang w:val="pt-BR" w:eastAsia="pt-BR"/>
        </w:rPr>
        <w:t xml:space="preserve">de mulheres </w:t>
      </w:r>
      <w:r w:rsidRPr="00E50B90">
        <w:rPr>
          <w:rFonts w:ascii="Arial" w:eastAsia="Times New Roman" w:hAnsi="Arial" w:cs="Arial"/>
          <w:sz w:val="24"/>
          <w:szCs w:val="24"/>
          <w:lang w:val="pt-BR" w:eastAsia="pt-BR"/>
        </w:rPr>
        <w:t xml:space="preserve">na busca de direitos civis, políticos e principalmente de afirmação da igualdade </w:t>
      </w:r>
      <w:r w:rsidRPr="00010106">
        <w:rPr>
          <w:rFonts w:ascii="Arial" w:eastAsia="Times New Roman" w:hAnsi="Arial" w:cs="Arial"/>
          <w:sz w:val="24"/>
          <w:szCs w:val="24"/>
          <w:lang w:val="pt-BR" w:eastAsia="pt-BR"/>
        </w:rPr>
        <w:t>de direitos e oportunidades frente aos homens, como parte do reconhecimento de sua</w:t>
      </w:r>
      <w:r w:rsidRPr="00E50B90">
        <w:rPr>
          <w:rFonts w:ascii="Arial" w:eastAsia="Times New Roman" w:hAnsi="Arial" w:cs="Arial"/>
          <w:sz w:val="24"/>
          <w:szCs w:val="24"/>
          <w:lang w:val="pt-BR" w:eastAsia="pt-BR"/>
        </w:rPr>
        <w:t xml:space="preserve"> humanidade. </w:t>
      </w:r>
      <w:r>
        <w:rPr>
          <w:rFonts w:ascii="Arial" w:eastAsia="Times New Roman" w:hAnsi="Arial" w:cs="Arial"/>
          <w:sz w:val="24"/>
          <w:szCs w:val="24"/>
          <w:lang w:val="pt-BR" w:eastAsia="pt-BR"/>
        </w:rPr>
        <w:t xml:space="preserve">Assim, a </w:t>
      </w:r>
      <w:r w:rsidRPr="00E50B90">
        <w:rPr>
          <w:rFonts w:ascii="Arial" w:eastAsia="Times New Roman" w:hAnsi="Arial" w:cs="Arial"/>
          <w:sz w:val="24"/>
          <w:szCs w:val="24"/>
          <w:lang w:val="pt-BR" w:eastAsia="pt-BR"/>
        </w:rPr>
        <w:t>violência contra a mulher começou a ser encarada como um assunto da esfera pública,</w:t>
      </w:r>
      <w:r>
        <w:rPr>
          <w:rFonts w:ascii="Arial" w:eastAsia="Times New Roman" w:hAnsi="Arial" w:cs="Arial"/>
          <w:sz w:val="24"/>
          <w:szCs w:val="24"/>
          <w:lang w:val="pt-BR" w:eastAsia="pt-BR"/>
        </w:rPr>
        <w:t xml:space="preserve"> para fins de </w:t>
      </w:r>
      <w:r w:rsidRPr="00E50B90">
        <w:rPr>
          <w:rFonts w:ascii="Arial" w:eastAsia="Times New Roman" w:hAnsi="Arial" w:cs="Arial"/>
          <w:sz w:val="24"/>
          <w:szCs w:val="24"/>
          <w:lang w:val="pt-BR" w:eastAsia="pt-BR"/>
        </w:rPr>
        <w:t xml:space="preserve">garantia e proteção de direitos. </w:t>
      </w:r>
    </w:p>
    <w:p w:rsidR="00A2783C" w:rsidRDefault="00A2783C" w:rsidP="00F02075">
      <w:pPr>
        <w:spacing w:after="0" w:line="360" w:lineRule="auto"/>
        <w:ind w:firstLine="708"/>
        <w:jc w:val="both"/>
        <w:rPr>
          <w:rFonts w:ascii="Arial" w:hAnsi="Arial" w:cs="Arial"/>
          <w:sz w:val="24"/>
          <w:szCs w:val="24"/>
        </w:rPr>
      </w:pPr>
      <w:r w:rsidRPr="00010106">
        <w:rPr>
          <w:rFonts w:ascii="Arial" w:eastAsia="Times New Roman" w:hAnsi="Arial" w:cs="Arial"/>
          <w:sz w:val="24"/>
          <w:szCs w:val="24"/>
          <w:lang w:val="pt-BR" w:eastAsia="pt-BR"/>
        </w:rPr>
        <w:t xml:space="preserve">Portanto, compreender a caracterização da violência nos leva à observação de um conjunto de fenômenos </w:t>
      </w:r>
      <w:r w:rsidR="00157896">
        <w:rPr>
          <w:rFonts w:ascii="Arial" w:hAnsi="Arial" w:cs="Arial"/>
          <w:sz w:val="24"/>
          <w:szCs w:val="24"/>
        </w:rPr>
        <w:t xml:space="preserve">específicos que </w:t>
      </w:r>
      <w:proofErr w:type="spellStart"/>
      <w:r w:rsidR="00157896">
        <w:rPr>
          <w:rFonts w:ascii="Arial" w:hAnsi="Arial" w:cs="Arial"/>
          <w:sz w:val="24"/>
          <w:szCs w:val="24"/>
        </w:rPr>
        <w:t>te</w:t>
      </w:r>
      <w:r w:rsidRPr="00010106">
        <w:rPr>
          <w:rFonts w:ascii="Arial" w:hAnsi="Arial" w:cs="Arial"/>
          <w:sz w:val="24"/>
          <w:szCs w:val="24"/>
        </w:rPr>
        <w:t>m</w:t>
      </w:r>
      <w:proofErr w:type="spellEnd"/>
      <w:r w:rsidRPr="00010106">
        <w:rPr>
          <w:rFonts w:ascii="Arial" w:hAnsi="Arial" w:cs="Arial"/>
          <w:sz w:val="24"/>
          <w:szCs w:val="24"/>
        </w:rPr>
        <w:t xml:space="preserve"> chamado </w:t>
      </w:r>
      <w:proofErr w:type="spellStart"/>
      <w:r w:rsidRPr="00010106">
        <w:rPr>
          <w:rFonts w:ascii="Arial" w:hAnsi="Arial" w:cs="Arial"/>
          <w:sz w:val="24"/>
          <w:szCs w:val="24"/>
        </w:rPr>
        <w:t>atenção</w:t>
      </w:r>
      <w:proofErr w:type="spellEnd"/>
      <w:r w:rsidRPr="00010106">
        <w:rPr>
          <w:rFonts w:ascii="Arial" w:hAnsi="Arial" w:cs="Arial"/>
          <w:sz w:val="24"/>
          <w:szCs w:val="24"/>
        </w:rPr>
        <w:t xml:space="preserve"> das </w:t>
      </w:r>
      <w:proofErr w:type="spellStart"/>
      <w:r w:rsidRPr="00010106">
        <w:rPr>
          <w:rFonts w:ascii="Arial" w:hAnsi="Arial" w:cs="Arial"/>
          <w:sz w:val="24"/>
          <w:szCs w:val="24"/>
        </w:rPr>
        <w:t>ciências</w:t>
      </w:r>
      <w:proofErr w:type="spellEnd"/>
      <w:r w:rsidRPr="00010106">
        <w:rPr>
          <w:rFonts w:ascii="Arial" w:hAnsi="Arial" w:cs="Arial"/>
          <w:sz w:val="24"/>
          <w:szCs w:val="24"/>
        </w:rPr>
        <w:t xml:space="preserve"> humanas e </w:t>
      </w:r>
      <w:proofErr w:type="spellStart"/>
      <w:r w:rsidRPr="00010106">
        <w:rPr>
          <w:rFonts w:ascii="Arial" w:hAnsi="Arial" w:cs="Arial"/>
          <w:sz w:val="24"/>
          <w:szCs w:val="24"/>
        </w:rPr>
        <w:t>sociais</w:t>
      </w:r>
      <w:proofErr w:type="spellEnd"/>
      <w:r w:rsidRPr="00010106">
        <w:rPr>
          <w:rFonts w:ascii="Arial" w:hAnsi="Arial" w:cs="Arial"/>
          <w:sz w:val="24"/>
          <w:szCs w:val="24"/>
        </w:rPr>
        <w:t xml:space="preserve">. No discurso jurídico, </w:t>
      </w:r>
      <w:proofErr w:type="spellStart"/>
      <w:r w:rsidRPr="00010106">
        <w:rPr>
          <w:rFonts w:ascii="Arial" w:hAnsi="Arial" w:cs="Arial"/>
          <w:sz w:val="24"/>
          <w:szCs w:val="24"/>
        </w:rPr>
        <w:t>geralmente</w:t>
      </w:r>
      <w:proofErr w:type="spellEnd"/>
      <w:r w:rsidRPr="00010106">
        <w:rPr>
          <w:rFonts w:ascii="Arial" w:hAnsi="Arial" w:cs="Arial"/>
          <w:sz w:val="24"/>
          <w:szCs w:val="24"/>
        </w:rPr>
        <w:t xml:space="preserve">, </w:t>
      </w:r>
      <w:proofErr w:type="spellStart"/>
      <w:r w:rsidRPr="00010106">
        <w:rPr>
          <w:rFonts w:ascii="Arial" w:hAnsi="Arial" w:cs="Arial"/>
          <w:sz w:val="24"/>
          <w:szCs w:val="24"/>
        </w:rPr>
        <w:t>violência</w:t>
      </w:r>
      <w:proofErr w:type="spellEnd"/>
      <w:r w:rsidRPr="00010106">
        <w:rPr>
          <w:rFonts w:ascii="Arial" w:hAnsi="Arial" w:cs="Arial"/>
          <w:sz w:val="24"/>
          <w:szCs w:val="24"/>
        </w:rPr>
        <w:t xml:space="preserve"> é </w:t>
      </w:r>
      <w:proofErr w:type="spellStart"/>
      <w:r w:rsidRPr="00010106">
        <w:rPr>
          <w:rFonts w:ascii="Arial" w:hAnsi="Arial" w:cs="Arial"/>
          <w:sz w:val="24"/>
          <w:szCs w:val="24"/>
        </w:rPr>
        <w:t>sinônimo</w:t>
      </w:r>
      <w:proofErr w:type="spellEnd"/>
      <w:r w:rsidRPr="00010106">
        <w:rPr>
          <w:rFonts w:ascii="Arial" w:hAnsi="Arial" w:cs="Arial"/>
          <w:sz w:val="24"/>
          <w:szCs w:val="24"/>
        </w:rPr>
        <w:t xml:space="preserve"> de </w:t>
      </w:r>
      <w:proofErr w:type="spellStart"/>
      <w:r w:rsidRPr="00010106">
        <w:rPr>
          <w:rFonts w:ascii="Arial" w:hAnsi="Arial" w:cs="Arial"/>
          <w:sz w:val="24"/>
          <w:szCs w:val="24"/>
        </w:rPr>
        <w:t>criminalidade</w:t>
      </w:r>
      <w:proofErr w:type="spellEnd"/>
      <w:r w:rsidRPr="00010106">
        <w:rPr>
          <w:rFonts w:ascii="Arial" w:hAnsi="Arial" w:cs="Arial"/>
          <w:sz w:val="24"/>
          <w:szCs w:val="24"/>
        </w:rPr>
        <w:t xml:space="preserve">, como ato violento </w:t>
      </w:r>
      <w:proofErr w:type="spellStart"/>
      <w:r w:rsidRPr="00010106">
        <w:rPr>
          <w:rFonts w:ascii="Arial" w:hAnsi="Arial" w:cs="Arial"/>
          <w:sz w:val="24"/>
          <w:szCs w:val="24"/>
        </w:rPr>
        <w:t>praticado</w:t>
      </w:r>
      <w:proofErr w:type="spellEnd"/>
      <w:r w:rsidRPr="00010106">
        <w:rPr>
          <w:rFonts w:ascii="Arial" w:hAnsi="Arial" w:cs="Arial"/>
          <w:sz w:val="24"/>
          <w:szCs w:val="24"/>
        </w:rPr>
        <w:t xml:space="preserve"> por </w:t>
      </w:r>
      <w:proofErr w:type="spellStart"/>
      <w:r w:rsidRPr="00010106">
        <w:rPr>
          <w:rFonts w:ascii="Arial" w:hAnsi="Arial" w:cs="Arial"/>
          <w:sz w:val="24"/>
          <w:szCs w:val="24"/>
        </w:rPr>
        <w:t>um</w:t>
      </w:r>
      <w:proofErr w:type="spellEnd"/>
      <w:r w:rsidRPr="00010106">
        <w:rPr>
          <w:rFonts w:ascii="Arial" w:hAnsi="Arial" w:cs="Arial"/>
          <w:sz w:val="24"/>
          <w:szCs w:val="24"/>
        </w:rPr>
        <w:t xml:space="preserve"> </w:t>
      </w:r>
      <w:proofErr w:type="spellStart"/>
      <w:r w:rsidRPr="00010106">
        <w:rPr>
          <w:rFonts w:ascii="Arial" w:hAnsi="Arial" w:cs="Arial"/>
          <w:sz w:val="24"/>
          <w:szCs w:val="24"/>
        </w:rPr>
        <w:t>indivíduo</w:t>
      </w:r>
      <w:proofErr w:type="spellEnd"/>
      <w:r w:rsidRPr="00010106">
        <w:rPr>
          <w:rFonts w:ascii="Arial" w:hAnsi="Arial" w:cs="Arial"/>
          <w:sz w:val="24"/>
          <w:szCs w:val="24"/>
        </w:rPr>
        <w:t xml:space="preserve"> </w:t>
      </w:r>
      <w:proofErr w:type="spellStart"/>
      <w:r w:rsidRPr="00010106">
        <w:rPr>
          <w:rFonts w:ascii="Arial" w:hAnsi="Arial" w:cs="Arial"/>
          <w:sz w:val="24"/>
          <w:szCs w:val="24"/>
        </w:rPr>
        <w:t>ou</w:t>
      </w:r>
      <w:proofErr w:type="spellEnd"/>
      <w:r w:rsidRPr="00010106">
        <w:rPr>
          <w:rFonts w:ascii="Arial" w:hAnsi="Arial" w:cs="Arial"/>
          <w:sz w:val="24"/>
          <w:szCs w:val="24"/>
        </w:rPr>
        <w:t xml:space="preserve"> por </w:t>
      </w:r>
      <w:proofErr w:type="spellStart"/>
      <w:r w:rsidRPr="00010106">
        <w:rPr>
          <w:rFonts w:ascii="Arial" w:hAnsi="Arial" w:cs="Arial"/>
          <w:sz w:val="24"/>
          <w:szCs w:val="24"/>
        </w:rPr>
        <w:t>um</w:t>
      </w:r>
      <w:proofErr w:type="spellEnd"/>
      <w:r w:rsidRPr="00010106">
        <w:rPr>
          <w:rFonts w:ascii="Arial" w:hAnsi="Arial" w:cs="Arial"/>
          <w:sz w:val="24"/>
          <w:szCs w:val="24"/>
        </w:rPr>
        <w:t xml:space="preserve"> grupo. </w:t>
      </w:r>
      <w:proofErr w:type="spellStart"/>
      <w:r w:rsidRPr="00010106">
        <w:rPr>
          <w:rFonts w:ascii="Arial" w:hAnsi="Arial" w:cs="Arial"/>
          <w:sz w:val="24"/>
          <w:szCs w:val="24"/>
        </w:rPr>
        <w:t>Ressalta</w:t>
      </w:r>
      <w:proofErr w:type="spellEnd"/>
      <w:r w:rsidRPr="00010106">
        <w:rPr>
          <w:rFonts w:ascii="Arial" w:hAnsi="Arial" w:cs="Arial"/>
          <w:sz w:val="24"/>
          <w:szCs w:val="24"/>
        </w:rPr>
        <w:t xml:space="preserve">-se o aspecto </w:t>
      </w:r>
      <w:r>
        <w:rPr>
          <w:rFonts w:ascii="Arial" w:hAnsi="Arial" w:cs="Arial"/>
          <w:sz w:val="24"/>
          <w:szCs w:val="24"/>
        </w:rPr>
        <w:t xml:space="preserve">da </w:t>
      </w:r>
      <w:proofErr w:type="spellStart"/>
      <w:r>
        <w:rPr>
          <w:rFonts w:ascii="Arial" w:hAnsi="Arial" w:cs="Arial"/>
          <w:sz w:val="24"/>
          <w:szCs w:val="24"/>
        </w:rPr>
        <w:t>ilicitude</w:t>
      </w:r>
      <w:proofErr w:type="spellEnd"/>
      <w:r>
        <w:rPr>
          <w:rFonts w:ascii="Arial" w:hAnsi="Arial" w:cs="Arial"/>
          <w:sz w:val="24"/>
          <w:szCs w:val="24"/>
        </w:rPr>
        <w:t xml:space="preserve">, </w:t>
      </w:r>
      <w:proofErr w:type="spellStart"/>
      <w:r>
        <w:rPr>
          <w:rFonts w:ascii="Arial" w:hAnsi="Arial" w:cs="Arial"/>
          <w:sz w:val="24"/>
          <w:szCs w:val="24"/>
        </w:rPr>
        <w:t>bem</w:t>
      </w:r>
      <w:proofErr w:type="spellEnd"/>
      <w:r>
        <w:rPr>
          <w:rFonts w:ascii="Arial" w:hAnsi="Arial" w:cs="Arial"/>
          <w:sz w:val="24"/>
          <w:szCs w:val="24"/>
        </w:rPr>
        <w:t xml:space="preserve"> como d</w:t>
      </w:r>
      <w:r w:rsidRPr="00010106">
        <w:rPr>
          <w:rFonts w:ascii="Arial" w:hAnsi="Arial" w:cs="Arial"/>
          <w:sz w:val="24"/>
          <w:szCs w:val="24"/>
        </w:rPr>
        <w:t xml:space="preserve">a </w:t>
      </w:r>
      <w:proofErr w:type="spellStart"/>
      <w:r w:rsidRPr="00010106">
        <w:rPr>
          <w:rFonts w:ascii="Arial" w:hAnsi="Arial" w:cs="Arial"/>
          <w:sz w:val="24"/>
          <w:szCs w:val="24"/>
        </w:rPr>
        <w:lastRenderedPageBreak/>
        <w:t>intencionalidade</w:t>
      </w:r>
      <w:proofErr w:type="spellEnd"/>
      <w:r w:rsidRPr="00010106">
        <w:rPr>
          <w:rFonts w:ascii="Arial" w:hAnsi="Arial" w:cs="Arial"/>
          <w:sz w:val="24"/>
          <w:szCs w:val="24"/>
        </w:rPr>
        <w:t xml:space="preserve"> </w:t>
      </w:r>
      <w:r>
        <w:rPr>
          <w:rFonts w:ascii="Arial" w:hAnsi="Arial" w:cs="Arial"/>
          <w:sz w:val="24"/>
          <w:szCs w:val="24"/>
        </w:rPr>
        <w:t>n</w:t>
      </w:r>
      <w:r w:rsidRPr="00010106">
        <w:rPr>
          <w:rFonts w:ascii="Arial" w:hAnsi="Arial" w:cs="Arial"/>
          <w:sz w:val="24"/>
          <w:szCs w:val="24"/>
        </w:rPr>
        <w:t xml:space="preserve">a </w:t>
      </w:r>
      <w:proofErr w:type="spellStart"/>
      <w:r w:rsidRPr="00010106">
        <w:rPr>
          <w:rFonts w:ascii="Arial" w:hAnsi="Arial" w:cs="Arial"/>
          <w:sz w:val="24"/>
          <w:szCs w:val="24"/>
        </w:rPr>
        <w:t>ação</w:t>
      </w:r>
      <w:proofErr w:type="spellEnd"/>
      <w:r w:rsidRPr="00010106">
        <w:rPr>
          <w:rFonts w:ascii="Arial" w:hAnsi="Arial" w:cs="Arial"/>
          <w:sz w:val="24"/>
          <w:szCs w:val="24"/>
        </w:rPr>
        <w:t xml:space="preserve"> violenta</w:t>
      </w:r>
      <w:r>
        <w:rPr>
          <w:rFonts w:ascii="Arial" w:hAnsi="Arial" w:cs="Arial"/>
          <w:sz w:val="24"/>
          <w:szCs w:val="24"/>
        </w:rPr>
        <w:t xml:space="preserve">. </w:t>
      </w:r>
      <w:proofErr w:type="spellStart"/>
      <w:r>
        <w:rPr>
          <w:rFonts w:ascii="Arial" w:hAnsi="Arial" w:cs="Arial"/>
          <w:sz w:val="24"/>
          <w:szCs w:val="24"/>
        </w:rPr>
        <w:t>Destarte</w:t>
      </w:r>
      <w:proofErr w:type="spellEnd"/>
      <w:r>
        <w:rPr>
          <w:rFonts w:ascii="Arial" w:hAnsi="Arial" w:cs="Arial"/>
          <w:sz w:val="24"/>
          <w:szCs w:val="24"/>
        </w:rPr>
        <w:t>, o</w:t>
      </w:r>
      <w:r w:rsidRPr="00010106">
        <w:rPr>
          <w:rFonts w:ascii="Arial" w:hAnsi="Arial" w:cs="Arial"/>
          <w:sz w:val="24"/>
          <w:szCs w:val="24"/>
        </w:rPr>
        <w:t xml:space="preserve"> p</w:t>
      </w:r>
      <w:r>
        <w:rPr>
          <w:rFonts w:ascii="Arial" w:hAnsi="Arial" w:cs="Arial"/>
          <w:sz w:val="24"/>
          <w:szCs w:val="24"/>
        </w:rPr>
        <w:t xml:space="preserve">apel primordial do </w:t>
      </w:r>
      <w:proofErr w:type="spellStart"/>
      <w:r>
        <w:rPr>
          <w:rFonts w:ascii="Arial" w:hAnsi="Arial" w:cs="Arial"/>
          <w:sz w:val="24"/>
          <w:szCs w:val="24"/>
        </w:rPr>
        <w:t>direito</w:t>
      </w:r>
      <w:proofErr w:type="spellEnd"/>
      <w:r>
        <w:rPr>
          <w:rFonts w:ascii="Arial" w:hAnsi="Arial" w:cs="Arial"/>
          <w:sz w:val="24"/>
          <w:szCs w:val="24"/>
        </w:rPr>
        <w:t>,</w:t>
      </w:r>
      <w:r w:rsidRPr="00010106">
        <w:rPr>
          <w:rFonts w:ascii="Arial" w:hAnsi="Arial" w:cs="Arial"/>
          <w:sz w:val="24"/>
          <w:szCs w:val="24"/>
        </w:rPr>
        <w:t xml:space="preserve"> como </w:t>
      </w:r>
      <w:proofErr w:type="spellStart"/>
      <w:r w:rsidRPr="00010106">
        <w:rPr>
          <w:rFonts w:ascii="Arial" w:hAnsi="Arial" w:cs="Arial"/>
          <w:sz w:val="24"/>
          <w:szCs w:val="24"/>
        </w:rPr>
        <w:t>mediação</w:t>
      </w:r>
      <w:proofErr w:type="spellEnd"/>
      <w:r w:rsidRPr="00010106">
        <w:rPr>
          <w:rFonts w:ascii="Arial" w:hAnsi="Arial" w:cs="Arial"/>
          <w:sz w:val="24"/>
          <w:szCs w:val="24"/>
        </w:rPr>
        <w:t xml:space="preserve"> universal </w:t>
      </w:r>
      <w:proofErr w:type="spellStart"/>
      <w:r w:rsidRPr="00010106">
        <w:rPr>
          <w:rFonts w:ascii="Arial" w:hAnsi="Arial" w:cs="Arial"/>
          <w:sz w:val="24"/>
          <w:szCs w:val="24"/>
        </w:rPr>
        <w:t>desse</w:t>
      </w:r>
      <w:proofErr w:type="spellEnd"/>
      <w:r w:rsidRPr="00010106">
        <w:rPr>
          <w:rFonts w:ascii="Arial" w:hAnsi="Arial" w:cs="Arial"/>
          <w:sz w:val="24"/>
          <w:szCs w:val="24"/>
        </w:rPr>
        <w:t xml:space="preserve"> tipo de </w:t>
      </w:r>
      <w:proofErr w:type="spellStart"/>
      <w:r w:rsidRPr="00010106">
        <w:rPr>
          <w:rFonts w:ascii="Arial" w:hAnsi="Arial" w:cs="Arial"/>
          <w:sz w:val="24"/>
          <w:szCs w:val="24"/>
        </w:rPr>
        <w:t>conflito</w:t>
      </w:r>
      <w:proofErr w:type="spellEnd"/>
      <w:r>
        <w:rPr>
          <w:rFonts w:ascii="Arial" w:hAnsi="Arial" w:cs="Arial"/>
          <w:sz w:val="24"/>
          <w:szCs w:val="24"/>
        </w:rPr>
        <w:t xml:space="preserve">, </w:t>
      </w:r>
      <w:proofErr w:type="spellStart"/>
      <w:r>
        <w:rPr>
          <w:rFonts w:ascii="Arial" w:hAnsi="Arial" w:cs="Arial"/>
          <w:sz w:val="24"/>
          <w:szCs w:val="24"/>
        </w:rPr>
        <w:t>foi</w:t>
      </w:r>
      <w:proofErr w:type="spellEnd"/>
      <w:r>
        <w:rPr>
          <w:rFonts w:ascii="Arial" w:hAnsi="Arial" w:cs="Arial"/>
          <w:sz w:val="24"/>
          <w:szCs w:val="24"/>
        </w:rPr>
        <w:t xml:space="preserve"> </w:t>
      </w:r>
      <w:proofErr w:type="spellStart"/>
      <w:r>
        <w:rPr>
          <w:rFonts w:ascii="Arial" w:hAnsi="Arial" w:cs="Arial"/>
          <w:sz w:val="24"/>
          <w:szCs w:val="24"/>
        </w:rPr>
        <w:t>acionado</w:t>
      </w:r>
      <w:proofErr w:type="spellEnd"/>
      <w:r w:rsidRPr="00010106">
        <w:rPr>
          <w:rFonts w:ascii="Arial" w:hAnsi="Arial" w:cs="Arial"/>
          <w:sz w:val="24"/>
          <w:szCs w:val="24"/>
        </w:rPr>
        <w:t>.</w:t>
      </w:r>
      <w:r w:rsidR="005D654E">
        <w:rPr>
          <w:rFonts w:ascii="Arial" w:hAnsi="Arial" w:cs="Arial"/>
          <w:sz w:val="24"/>
          <w:szCs w:val="24"/>
        </w:rPr>
        <w:t xml:space="preserve"> </w:t>
      </w:r>
      <w:proofErr w:type="spellStart"/>
      <w:r>
        <w:rPr>
          <w:rFonts w:ascii="Arial" w:hAnsi="Arial" w:cs="Arial"/>
          <w:sz w:val="24"/>
          <w:szCs w:val="24"/>
        </w:rPr>
        <w:t>Contudo</w:t>
      </w:r>
      <w:proofErr w:type="spellEnd"/>
      <w:r>
        <w:rPr>
          <w:rFonts w:ascii="Arial" w:hAnsi="Arial" w:cs="Arial"/>
          <w:sz w:val="24"/>
          <w:szCs w:val="24"/>
        </w:rPr>
        <w:t xml:space="preserve">, a </w:t>
      </w:r>
      <w:proofErr w:type="spellStart"/>
      <w:r>
        <w:rPr>
          <w:rFonts w:ascii="Arial" w:hAnsi="Arial" w:cs="Arial"/>
          <w:sz w:val="24"/>
          <w:szCs w:val="24"/>
        </w:rPr>
        <w:t>realidade</w:t>
      </w:r>
      <w:proofErr w:type="spellEnd"/>
      <w:r>
        <w:rPr>
          <w:rFonts w:ascii="Arial" w:hAnsi="Arial" w:cs="Arial"/>
          <w:sz w:val="24"/>
          <w:szCs w:val="24"/>
        </w:rPr>
        <w:t xml:space="preserve"> se destaca </w:t>
      </w:r>
      <w:proofErr w:type="spellStart"/>
      <w:r>
        <w:rPr>
          <w:rFonts w:ascii="Arial" w:hAnsi="Arial" w:cs="Arial"/>
          <w:sz w:val="24"/>
          <w:szCs w:val="24"/>
        </w:rPr>
        <w:t>nessas</w:t>
      </w:r>
      <w:proofErr w:type="spellEnd"/>
      <w:r>
        <w:rPr>
          <w:rFonts w:ascii="Arial" w:hAnsi="Arial" w:cs="Arial"/>
          <w:sz w:val="24"/>
          <w:szCs w:val="24"/>
        </w:rPr>
        <w:t xml:space="preserve"> </w:t>
      </w:r>
      <w:proofErr w:type="spellStart"/>
      <w:r>
        <w:rPr>
          <w:rFonts w:ascii="Arial" w:hAnsi="Arial" w:cs="Arial"/>
          <w:sz w:val="24"/>
          <w:szCs w:val="24"/>
        </w:rPr>
        <w:t>diretrizes</w:t>
      </w:r>
      <w:proofErr w:type="spellEnd"/>
      <w:r>
        <w:rPr>
          <w:rFonts w:ascii="Arial" w:hAnsi="Arial" w:cs="Arial"/>
          <w:sz w:val="24"/>
          <w:szCs w:val="24"/>
        </w:rPr>
        <w:t xml:space="preserve">. </w:t>
      </w:r>
      <w:proofErr w:type="spellStart"/>
      <w:r w:rsidRPr="00010106">
        <w:rPr>
          <w:rFonts w:ascii="Arial" w:hAnsi="Arial" w:cs="Arial"/>
          <w:sz w:val="24"/>
          <w:szCs w:val="24"/>
        </w:rPr>
        <w:t>Esse</w:t>
      </w:r>
      <w:proofErr w:type="spellEnd"/>
      <w:r w:rsidRPr="00010106">
        <w:rPr>
          <w:rFonts w:ascii="Arial" w:hAnsi="Arial" w:cs="Arial"/>
          <w:sz w:val="24"/>
          <w:szCs w:val="24"/>
        </w:rPr>
        <w:t xml:space="preserve"> modelo</w:t>
      </w:r>
      <w:r w:rsidR="005D654E">
        <w:rPr>
          <w:rFonts w:ascii="Arial" w:hAnsi="Arial" w:cs="Arial"/>
          <w:sz w:val="24"/>
          <w:szCs w:val="24"/>
        </w:rPr>
        <w:t xml:space="preserve"> de </w:t>
      </w:r>
      <w:proofErr w:type="spellStart"/>
      <w:r w:rsidR="005D654E" w:rsidRPr="005D654E">
        <w:rPr>
          <w:rFonts w:ascii="Arial" w:hAnsi="Arial" w:cs="Arial"/>
          <w:i/>
          <w:sz w:val="24"/>
          <w:szCs w:val="24"/>
        </w:rPr>
        <w:t>inafastabilidade</w:t>
      </w:r>
      <w:proofErr w:type="spellEnd"/>
      <w:r w:rsidRPr="00010106">
        <w:rPr>
          <w:rFonts w:ascii="Arial" w:hAnsi="Arial" w:cs="Arial"/>
          <w:sz w:val="24"/>
          <w:szCs w:val="24"/>
        </w:rPr>
        <w:t xml:space="preserve"> seria </w:t>
      </w:r>
      <w:proofErr w:type="spellStart"/>
      <w:r w:rsidRPr="00010106">
        <w:rPr>
          <w:rFonts w:ascii="Arial" w:hAnsi="Arial" w:cs="Arial"/>
          <w:sz w:val="24"/>
          <w:szCs w:val="24"/>
        </w:rPr>
        <w:t>perfeito</w:t>
      </w:r>
      <w:proofErr w:type="spellEnd"/>
      <w:r w:rsidRPr="00010106">
        <w:rPr>
          <w:rFonts w:ascii="Arial" w:hAnsi="Arial" w:cs="Arial"/>
          <w:sz w:val="24"/>
          <w:szCs w:val="24"/>
        </w:rPr>
        <w:t xml:space="preserve">, </w:t>
      </w:r>
      <w:proofErr w:type="spellStart"/>
      <w:r w:rsidRPr="00010106">
        <w:rPr>
          <w:rFonts w:ascii="Arial" w:hAnsi="Arial" w:cs="Arial"/>
          <w:sz w:val="24"/>
          <w:szCs w:val="24"/>
        </w:rPr>
        <w:t>não</w:t>
      </w:r>
      <w:proofErr w:type="spellEnd"/>
      <w:r w:rsidRPr="00010106">
        <w:rPr>
          <w:rFonts w:ascii="Arial" w:hAnsi="Arial" w:cs="Arial"/>
          <w:sz w:val="24"/>
          <w:szCs w:val="24"/>
        </w:rPr>
        <w:t xml:space="preserve"> </w:t>
      </w:r>
      <w:proofErr w:type="spellStart"/>
      <w:r w:rsidRPr="00010106">
        <w:rPr>
          <w:rFonts w:ascii="Arial" w:hAnsi="Arial" w:cs="Arial"/>
          <w:sz w:val="24"/>
          <w:szCs w:val="24"/>
        </w:rPr>
        <w:t>fosse</w:t>
      </w:r>
      <w:proofErr w:type="spellEnd"/>
      <w:r w:rsidRPr="00010106">
        <w:rPr>
          <w:rFonts w:ascii="Arial" w:hAnsi="Arial" w:cs="Arial"/>
          <w:sz w:val="24"/>
          <w:szCs w:val="24"/>
        </w:rPr>
        <w:t xml:space="preserve"> o fato de que nunca </w:t>
      </w:r>
      <w:proofErr w:type="spellStart"/>
      <w:r w:rsidRPr="00010106">
        <w:rPr>
          <w:rFonts w:ascii="Arial" w:hAnsi="Arial" w:cs="Arial"/>
          <w:sz w:val="24"/>
          <w:szCs w:val="24"/>
        </w:rPr>
        <w:t>teve</w:t>
      </w:r>
      <w:proofErr w:type="spellEnd"/>
      <w:r w:rsidRPr="00010106">
        <w:rPr>
          <w:rFonts w:ascii="Arial" w:hAnsi="Arial" w:cs="Arial"/>
          <w:sz w:val="24"/>
          <w:szCs w:val="24"/>
        </w:rPr>
        <w:t xml:space="preserve"> </w:t>
      </w:r>
      <w:proofErr w:type="spellStart"/>
      <w:r w:rsidRPr="00010106">
        <w:rPr>
          <w:rFonts w:ascii="Arial" w:hAnsi="Arial" w:cs="Arial"/>
          <w:sz w:val="24"/>
          <w:szCs w:val="24"/>
        </w:rPr>
        <w:t>correspondência</w:t>
      </w:r>
      <w:proofErr w:type="spellEnd"/>
      <w:r w:rsidRPr="00010106">
        <w:rPr>
          <w:rFonts w:ascii="Arial" w:hAnsi="Arial" w:cs="Arial"/>
          <w:sz w:val="24"/>
          <w:szCs w:val="24"/>
        </w:rPr>
        <w:t xml:space="preserve"> </w:t>
      </w:r>
      <w:proofErr w:type="spellStart"/>
      <w:r w:rsidRPr="00010106">
        <w:rPr>
          <w:rFonts w:ascii="Arial" w:hAnsi="Arial" w:cs="Arial"/>
          <w:sz w:val="24"/>
          <w:szCs w:val="24"/>
        </w:rPr>
        <w:t>com</w:t>
      </w:r>
      <w:proofErr w:type="spellEnd"/>
      <w:r w:rsidRPr="00010106">
        <w:rPr>
          <w:rFonts w:ascii="Arial" w:hAnsi="Arial" w:cs="Arial"/>
          <w:sz w:val="24"/>
          <w:szCs w:val="24"/>
        </w:rPr>
        <w:t xml:space="preserve"> a </w:t>
      </w:r>
      <w:proofErr w:type="spellStart"/>
      <w:r w:rsidRPr="00010106">
        <w:rPr>
          <w:rFonts w:ascii="Arial" w:hAnsi="Arial" w:cs="Arial"/>
          <w:sz w:val="24"/>
          <w:szCs w:val="24"/>
        </w:rPr>
        <w:t>realidade</w:t>
      </w:r>
      <w:proofErr w:type="spellEnd"/>
      <w:r>
        <w:rPr>
          <w:rFonts w:ascii="Arial" w:hAnsi="Arial" w:cs="Arial"/>
          <w:sz w:val="24"/>
          <w:szCs w:val="24"/>
        </w:rPr>
        <w:t xml:space="preserve"> </w:t>
      </w:r>
      <w:proofErr w:type="spellStart"/>
      <w:r>
        <w:rPr>
          <w:rFonts w:ascii="Arial" w:hAnsi="Arial" w:cs="Arial"/>
          <w:sz w:val="24"/>
          <w:szCs w:val="24"/>
        </w:rPr>
        <w:t>qua</w:t>
      </w:r>
      <w:r w:rsidR="00157896">
        <w:rPr>
          <w:rFonts w:ascii="Arial" w:hAnsi="Arial" w:cs="Arial"/>
          <w:sz w:val="24"/>
          <w:szCs w:val="24"/>
        </w:rPr>
        <w:t>n</w:t>
      </w:r>
      <w:r>
        <w:rPr>
          <w:rFonts w:ascii="Arial" w:hAnsi="Arial" w:cs="Arial"/>
          <w:sz w:val="24"/>
          <w:szCs w:val="24"/>
        </w:rPr>
        <w:t>do</w:t>
      </w:r>
      <w:proofErr w:type="spellEnd"/>
      <w:r>
        <w:rPr>
          <w:rFonts w:ascii="Arial" w:hAnsi="Arial" w:cs="Arial"/>
          <w:sz w:val="24"/>
          <w:szCs w:val="24"/>
        </w:rPr>
        <w:t xml:space="preserve"> estamos frente </w:t>
      </w:r>
      <w:r w:rsidR="005D654E">
        <w:rPr>
          <w:rFonts w:ascii="Arial" w:hAnsi="Arial" w:cs="Arial"/>
          <w:sz w:val="24"/>
          <w:szCs w:val="24"/>
        </w:rPr>
        <w:t>à</w:t>
      </w:r>
      <w:r>
        <w:rPr>
          <w:rFonts w:ascii="Arial" w:hAnsi="Arial" w:cs="Arial"/>
          <w:sz w:val="24"/>
          <w:szCs w:val="24"/>
        </w:rPr>
        <w:t xml:space="preserve"> aspectos </w:t>
      </w:r>
      <w:proofErr w:type="spellStart"/>
      <w:r>
        <w:rPr>
          <w:rFonts w:ascii="Arial" w:hAnsi="Arial" w:cs="Arial"/>
          <w:sz w:val="24"/>
          <w:szCs w:val="24"/>
        </w:rPr>
        <w:t>culturais</w:t>
      </w:r>
      <w:proofErr w:type="spellEnd"/>
      <w:r w:rsidR="005D654E">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alicerçados</w:t>
      </w:r>
      <w:proofErr w:type="spellEnd"/>
      <w:r>
        <w:rPr>
          <w:rFonts w:ascii="Arial" w:hAnsi="Arial" w:cs="Arial"/>
          <w:sz w:val="24"/>
          <w:szCs w:val="24"/>
        </w:rPr>
        <w:t xml:space="preserve"> </w:t>
      </w:r>
      <w:proofErr w:type="spellStart"/>
      <w:r>
        <w:rPr>
          <w:rFonts w:ascii="Arial" w:hAnsi="Arial" w:cs="Arial"/>
          <w:sz w:val="24"/>
          <w:szCs w:val="24"/>
        </w:rPr>
        <w:t>há</w:t>
      </w:r>
      <w:proofErr w:type="spellEnd"/>
      <w:r>
        <w:rPr>
          <w:rFonts w:ascii="Arial" w:hAnsi="Arial" w:cs="Arial"/>
          <w:sz w:val="24"/>
          <w:szCs w:val="24"/>
        </w:rPr>
        <w:t xml:space="preserve"> </w:t>
      </w:r>
      <w:proofErr w:type="spellStart"/>
      <w:r>
        <w:rPr>
          <w:rFonts w:ascii="Arial" w:hAnsi="Arial" w:cs="Arial"/>
          <w:sz w:val="24"/>
          <w:szCs w:val="24"/>
        </w:rPr>
        <w:t>longínquas</w:t>
      </w:r>
      <w:proofErr w:type="spellEnd"/>
      <w:r>
        <w:rPr>
          <w:rFonts w:ascii="Arial" w:hAnsi="Arial" w:cs="Arial"/>
          <w:sz w:val="24"/>
          <w:szCs w:val="24"/>
        </w:rPr>
        <w:t xml:space="preserve"> eras</w:t>
      </w:r>
      <w:r>
        <w:rPr>
          <w:rStyle w:val="Refdenotaderodap"/>
          <w:rFonts w:ascii="Arial" w:hAnsi="Arial"/>
          <w:sz w:val="24"/>
          <w:szCs w:val="24"/>
        </w:rPr>
        <w:footnoteReference w:id="41"/>
      </w:r>
      <w:r w:rsidR="00157896">
        <w:rPr>
          <w:rFonts w:ascii="Arial" w:hAnsi="Arial" w:cs="Arial"/>
          <w:sz w:val="24"/>
          <w:szCs w:val="24"/>
        </w:rPr>
        <w:t xml:space="preserve">, </w:t>
      </w:r>
      <w:proofErr w:type="spellStart"/>
      <w:r w:rsidR="00157896" w:rsidRPr="005D654E">
        <w:rPr>
          <w:rFonts w:ascii="Arial" w:hAnsi="Arial" w:cs="Arial"/>
          <w:b/>
          <w:sz w:val="24"/>
          <w:szCs w:val="24"/>
        </w:rPr>
        <w:t>quase</w:t>
      </w:r>
      <w:proofErr w:type="spellEnd"/>
      <w:r w:rsidR="00157896" w:rsidRPr="005D654E">
        <w:rPr>
          <w:rFonts w:ascii="Arial" w:hAnsi="Arial" w:cs="Arial"/>
          <w:b/>
          <w:sz w:val="24"/>
          <w:szCs w:val="24"/>
        </w:rPr>
        <w:t xml:space="preserve"> que naturalizando </w:t>
      </w:r>
      <w:proofErr w:type="spellStart"/>
      <w:r w:rsidR="00157896" w:rsidRPr="005D654E">
        <w:rPr>
          <w:rFonts w:ascii="Arial" w:hAnsi="Arial" w:cs="Arial"/>
          <w:b/>
          <w:sz w:val="24"/>
          <w:szCs w:val="24"/>
        </w:rPr>
        <w:t>pronunciamentos</w:t>
      </w:r>
      <w:proofErr w:type="spellEnd"/>
      <w:r w:rsidR="00157896" w:rsidRPr="005D654E">
        <w:rPr>
          <w:rFonts w:ascii="Arial" w:hAnsi="Arial" w:cs="Arial"/>
          <w:b/>
          <w:sz w:val="24"/>
          <w:szCs w:val="24"/>
        </w:rPr>
        <w:t xml:space="preserve"> que, se </w:t>
      </w:r>
      <w:proofErr w:type="spellStart"/>
      <w:r w:rsidR="00157896" w:rsidRPr="005D654E">
        <w:rPr>
          <w:rFonts w:ascii="Arial" w:hAnsi="Arial" w:cs="Arial"/>
          <w:b/>
          <w:sz w:val="24"/>
          <w:szCs w:val="24"/>
        </w:rPr>
        <w:t>efetivamente</w:t>
      </w:r>
      <w:proofErr w:type="spellEnd"/>
      <w:r w:rsidR="00157896" w:rsidRPr="005D654E">
        <w:rPr>
          <w:rFonts w:ascii="Arial" w:hAnsi="Arial" w:cs="Arial"/>
          <w:b/>
          <w:sz w:val="24"/>
          <w:szCs w:val="24"/>
        </w:rPr>
        <w:t xml:space="preserve"> </w:t>
      </w:r>
      <w:proofErr w:type="spellStart"/>
      <w:r w:rsidR="00157896" w:rsidRPr="005D654E">
        <w:rPr>
          <w:rFonts w:ascii="Arial" w:hAnsi="Arial" w:cs="Arial"/>
          <w:b/>
          <w:sz w:val="24"/>
          <w:szCs w:val="24"/>
        </w:rPr>
        <w:t>questionados</w:t>
      </w:r>
      <w:proofErr w:type="spellEnd"/>
      <w:r w:rsidR="00157896" w:rsidRPr="005D654E">
        <w:rPr>
          <w:rFonts w:ascii="Arial" w:hAnsi="Arial" w:cs="Arial"/>
          <w:b/>
          <w:sz w:val="24"/>
          <w:szCs w:val="24"/>
        </w:rPr>
        <w:t xml:space="preserve"> </w:t>
      </w:r>
      <w:proofErr w:type="spellStart"/>
      <w:r w:rsidR="00157896" w:rsidRPr="005D654E">
        <w:rPr>
          <w:rFonts w:ascii="Arial" w:hAnsi="Arial" w:cs="Arial"/>
          <w:b/>
          <w:sz w:val="24"/>
          <w:szCs w:val="24"/>
        </w:rPr>
        <w:t>em</w:t>
      </w:r>
      <w:proofErr w:type="spellEnd"/>
      <w:r w:rsidR="00157896" w:rsidRPr="005D654E">
        <w:rPr>
          <w:rFonts w:ascii="Arial" w:hAnsi="Arial" w:cs="Arial"/>
          <w:b/>
          <w:sz w:val="24"/>
          <w:szCs w:val="24"/>
        </w:rPr>
        <w:t xml:space="preserve"> </w:t>
      </w:r>
      <w:proofErr w:type="spellStart"/>
      <w:r w:rsidR="00157896" w:rsidRPr="005D654E">
        <w:rPr>
          <w:rFonts w:ascii="Arial" w:hAnsi="Arial" w:cs="Arial"/>
          <w:b/>
          <w:sz w:val="24"/>
          <w:szCs w:val="24"/>
        </w:rPr>
        <w:t>seu</w:t>
      </w:r>
      <w:proofErr w:type="spellEnd"/>
      <w:r w:rsidR="00157896" w:rsidRPr="005D654E">
        <w:rPr>
          <w:rFonts w:ascii="Arial" w:hAnsi="Arial" w:cs="Arial"/>
          <w:b/>
          <w:sz w:val="24"/>
          <w:szCs w:val="24"/>
        </w:rPr>
        <w:t xml:space="preserve"> </w:t>
      </w:r>
      <w:proofErr w:type="spellStart"/>
      <w:r w:rsidR="00157896" w:rsidRPr="005D654E">
        <w:rPr>
          <w:rFonts w:ascii="Arial" w:hAnsi="Arial" w:cs="Arial"/>
          <w:b/>
          <w:sz w:val="24"/>
          <w:szCs w:val="24"/>
        </w:rPr>
        <w:t>conteúdo</w:t>
      </w:r>
      <w:proofErr w:type="spellEnd"/>
      <w:r w:rsidR="00157896" w:rsidRPr="005D654E">
        <w:rPr>
          <w:rFonts w:ascii="Arial" w:hAnsi="Arial" w:cs="Arial"/>
          <w:b/>
          <w:sz w:val="24"/>
          <w:szCs w:val="24"/>
        </w:rPr>
        <w:t xml:space="preserve"> e </w:t>
      </w:r>
      <w:proofErr w:type="spellStart"/>
      <w:r w:rsidR="00157896" w:rsidRPr="005D654E">
        <w:rPr>
          <w:rFonts w:ascii="Arial" w:hAnsi="Arial" w:cs="Arial"/>
          <w:b/>
          <w:sz w:val="24"/>
          <w:szCs w:val="24"/>
        </w:rPr>
        <w:t>projeção</w:t>
      </w:r>
      <w:proofErr w:type="spellEnd"/>
      <w:r w:rsidR="00157896" w:rsidRPr="005D654E">
        <w:rPr>
          <w:rFonts w:ascii="Arial" w:hAnsi="Arial" w:cs="Arial"/>
          <w:b/>
          <w:sz w:val="24"/>
          <w:szCs w:val="24"/>
        </w:rPr>
        <w:t xml:space="preserve">, </w:t>
      </w:r>
      <w:proofErr w:type="spellStart"/>
      <w:r w:rsidR="00157896" w:rsidRPr="005D654E">
        <w:rPr>
          <w:rFonts w:ascii="Arial" w:hAnsi="Arial" w:cs="Arial"/>
          <w:b/>
          <w:sz w:val="24"/>
          <w:szCs w:val="24"/>
        </w:rPr>
        <w:t>são</w:t>
      </w:r>
      <w:proofErr w:type="spellEnd"/>
      <w:r w:rsidR="00157896" w:rsidRPr="005D654E">
        <w:rPr>
          <w:rFonts w:ascii="Arial" w:hAnsi="Arial" w:cs="Arial"/>
          <w:b/>
          <w:sz w:val="24"/>
          <w:szCs w:val="24"/>
        </w:rPr>
        <w:t xml:space="preserve"> patentes ofensas </w:t>
      </w:r>
      <w:proofErr w:type="spellStart"/>
      <w:r w:rsidR="00157896" w:rsidRPr="005D654E">
        <w:rPr>
          <w:rFonts w:ascii="Arial" w:hAnsi="Arial" w:cs="Arial"/>
          <w:b/>
          <w:sz w:val="24"/>
          <w:szCs w:val="24"/>
        </w:rPr>
        <w:t>aos</w:t>
      </w:r>
      <w:proofErr w:type="spellEnd"/>
      <w:r w:rsidR="00157896" w:rsidRPr="005D654E">
        <w:rPr>
          <w:rFonts w:ascii="Arial" w:hAnsi="Arial" w:cs="Arial"/>
          <w:b/>
          <w:sz w:val="24"/>
          <w:szCs w:val="24"/>
        </w:rPr>
        <w:t xml:space="preserve"> </w:t>
      </w:r>
      <w:proofErr w:type="spellStart"/>
      <w:r w:rsidR="00157896" w:rsidRPr="005D654E">
        <w:rPr>
          <w:rFonts w:ascii="Arial" w:hAnsi="Arial" w:cs="Arial"/>
          <w:b/>
          <w:sz w:val="24"/>
          <w:szCs w:val="24"/>
        </w:rPr>
        <w:t>direitos</w:t>
      </w:r>
      <w:proofErr w:type="spellEnd"/>
      <w:r w:rsidR="00157896" w:rsidRPr="005D654E">
        <w:rPr>
          <w:rFonts w:ascii="Arial" w:hAnsi="Arial" w:cs="Arial"/>
          <w:b/>
          <w:sz w:val="24"/>
          <w:szCs w:val="24"/>
        </w:rPr>
        <w:t xml:space="preserve"> humanos das </w:t>
      </w:r>
      <w:proofErr w:type="spellStart"/>
      <w:r w:rsidR="00157896" w:rsidRPr="005D654E">
        <w:rPr>
          <w:rFonts w:ascii="Arial" w:hAnsi="Arial" w:cs="Arial"/>
          <w:b/>
          <w:sz w:val="24"/>
          <w:szCs w:val="24"/>
        </w:rPr>
        <w:t>mulheres</w:t>
      </w:r>
      <w:proofErr w:type="spellEnd"/>
      <w:r w:rsidR="00157896" w:rsidRPr="005D654E">
        <w:rPr>
          <w:rFonts w:ascii="Arial" w:hAnsi="Arial" w:cs="Arial"/>
          <w:b/>
          <w:sz w:val="24"/>
          <w:szCs w:val="24"/>
        </w:rPr>
        <w:t xml:space="preserve">, </w:t>
      </w:r>
      <w:r w:rsidR="00325511">
        <w:rPr>
          <w:rFonts w:ascii="Arial" w:hAnsi="Arial" w:cs="Arial"/>
          <w:b/>
          <w:sz w:val="24"/>
          <w:szCs w:val="24"/>
        </w:rPr>
        <w:t xml:space="preserve">visto que </w:t>
      </w:r>
      <w:proofErr w:type="spellStart"/>
      <w:r w:rsidR="00325511">
        <w:rPr>
          <w:rFonts w:ascii="Arial" w:hAnsi="Arial" w:cs="Arial"/>
          <w:b/>
          <w:sz w:val="24"/>
          <w:szCs w:val="24"/>
        </w:rPr>
        <w:t>servem</w:t>
      </w:r>
      <w:proofErr w:type="spellEnd"/>
      <w:r w:rsidR="00325511">
        <w:rPr>
          <w:rFonts w:ascii="Arial" w:hAnsi="Arial" w:cs="Arial"/>
          <w:b/>
          <w:sz w:val="24"/>
          <w:szCs w:val="24"/>
        </w:rPr>
        <w:t xml:space="preserve"> </w:t>
      </w:r>
      <w:proofErr w:type="spellStart"/>
      <w:r w:rsidR="00157896" w:rsidRPr="005D654E">
        <w:rPr>
          <w:rFonts w:ascii="Arial" w:hAnsi="Arial" w:cs="Arial"/>
          <w:b/>
          <w:sz w:val="24"/>
          <w:szCs w:val="24"/>
        </w:rPr>
        <w:t>aos</w:t>
      </w:r>
      <w:proofErr w:type="spellEnd"/>
      <w:r w:rsidR="00157896" w:rsidRPr="005D654E">
        <w:rPr>
          <w:rFonts w:ascii="Arial" w:hAnsi="Arial" w:cs="Arial"/>
          <w:b/>
          <w:sz w:val="24"/>
          <w:szCs w:val="24"/>
        </w:rPr>
        <w:t xml:space="preserve"> estigmas de </w:t>
      </w:r>
      <w:proofErr w:type="spellStart"/>
      <w:r w:rsidR="00157896" w:rsidRPr="005D654E">
        <w:rPr>
          <w:rFonts w:ascii="Arial" w:hAnsi="Arial" w:cs="Arial"/>
          <w:b/>
          <w:sz w:val="24"/>
          <w:szCs w:val="24"/>
        </w:rPr>
        <w:t>hierarquização</w:t>
      </w:r>
      <w:proofErr w:type="spellEnd"/>
      <w:r w:rsidR="00157896" w:rsidRPr="005D654E">
        <w:rPr>
          <w:rFonts w:ascii="Arial" w:hAnsi="Arial" w:cs="Arial"/>
          <w:b/>
          <w:sz w:val="24"/>
          <w:szCs w:val="24"/>
        </w:rPr>
        <w:t xml:space="preserve">, </w:t>
      </w:r>
      <w:proofErr w:type="spellStart"/>
      <w:r w:rsidR="00157896" w:rsidRPr="005D654E">
        <w:rPr>
          <w:rFonts w:ascii="Arial" w:hAnsi="Arial" w:cs="Arial"/>
          <w:b/>
          <w:sz w:val="24"/>
          <w:szCs w:val="24"/>
        </w:rPr>
        <w:t>com</w:t>
      </w:r>
      <w:proofErr w:type="spellEnd"/>
      <w:r w:rsidR="00157896" w:rsidRPr="005D654E">
        <w:rPr>
          <w:rFonts w:ascii="Arial" w:hAnsi="Arial" w:cs="Arial"/>
          <w:b/>
          <w:sz w:val="24"/>
          <w:szCs w:val="24"/>
        </w:rPr>
        <w:t xml:space="preserve"> destacada </w:t>
      </w:r>
      <w:proofErr w:type="spellStart"/>
      <w:r w:rsidR="00157896" w:rsidRPr="005D654E">
        <w:rPr>
          <w:rFonts w:ascii="Arial" w:hAnsi="Arial" w:cs="Arial"/>
          <w:b/>
          <w:sz w:val="24"/>
          <w:szCs w:val="24"/>
        </w:rPr>
        <w:t>imposição</w:t>
      </w:r>
      <w:proofErr w:type="spellEnd"/>
      <w:r w:rsidR="00FD5A1D">
        <w:rPr>
          <w:rFonts w:ascii="Arial" w:hAnsi="Arial" w:cs="Arial"/>
          <w:b/>
          <w:sz w:val="24"/>
          <w:szCs w:val="24"/>
        </w:rPr>
        <w:t xml:space="preserve"> e </w:t>
      </w:r>
      <w:proofErr w:type="spellStart"/>
      <w:r w:rsidR="00FD5A1D">
        <w:rPr>
          <w:rFonts w:ascii="Arial" w:hAnsi="Arial" w:cs="Arial"/>
          <w:b/>
          <w:sz w:val="24"/>
          <w:szCs w:val="24"/>
        </w:rPr>
        <w:t>subjugação</w:t>
      </w:r>
      <w:proofErr w:type="spellEnd"/>
      <w:r w:rsidRPr="00010106">
        <w:rPr>
          <w:rFonts w:ascii="Arial" w:hAnsi="Arial" w:cs="Arial"/>
          <w:sz w:val="24"/>
          <w:szCs w:val="24"/>
        </w:rPr>
        <w:t xml:space="preserve">. </w:t>
      </w:r>
    </w:p>
    <w:p w:rsidR="005D654E" w:rsidRDefault="005D654E" w:rsidP="00F02075">
      <w:pPr>
        <w:spacing w:after="0" w:line="360" w:lineRule="auto"/>
        <w:ind w:firstLine="708"/>
        <w:jc w:val="both"/>
        <w:rPr>
          <w:rFonts w:ascii="Arial" w:hAnsi="Arial" w:cs="Arial"/>
          <w:sz w:val="24"/>
          <w:szCs w:val="24"/>
        </w:rPr>
      </w:pPr>
      <w:r>
        <w:rPr>
          <w:rFonts w:ascii="Arial" w:hAnsi="Arial" w:cs="Arial"/>
          <w:sz w:val="24"/>
          <w:szCs w:val="24"/>
        </w:rPr>
        <w:t>S</w:t>
      </w:r>
      <w:r w:rsidR="00A2783C" w:rsidRPr="00010106">
        <w:rPr>
          <w:rFonts w:ascii="Arial" w:hAnsi="Arial" w:cs="Arial"/>
          <w:sz w:val="24"/>
          <w:szCs w:val="24"/>
        </w:rPr>
        <w:t xml:space="preserve">eria </w:t>
      </w:r>
      <w:proofErr w:type="spellStart"/>
      <w:r w:rsidR="00A2783C" w:rsidRPr="00010106">
        <w:rPr>
          <w:rFonts w:ascii="Arial" w:hAnsi="Arial" w:cs="Arial"/>
          <w:sz w:val="24"/>
          <w:szCs w:val="24"/>
        </w:rPr>
        <w:t>necessário</w:t>
      </w:r>
      <w:proofErr w:type="spellEnd"/>
      <w:r w:rsidR="00A2783C" w:rsidRPr="00010106">
        <w:rPr>
          <w:rFonts w:ascii="Arial" w:hAnsi="Arial" w:cs="Arial"/>
          <w:sz w:val="24"/>
          <w:szCs w:val="24"/>
        </w:rPr>
        <w:t xml:space="preserve"> considerar </w:t>
      </w:r>
      <w:proofErr w:type="spellStart"/>
      <w:r w:rsidR="00A2783C" w:rsidRPr="00010106">
        <w:rPr>
          <w:rFonts w:ascii="Arial" w:hAnsi="Arial" w:cs="Arial"/>
          <w:sz w:val="24"/>
          <w:szCs w:val="24"/>
        </w:rPr>
        <w:t>as</w:t>
      </w:r>
      <w:proofErr w:type="spellEnd"/>
      <w:r w:rsidR="00A2783C" w:rsidRPr="00010106">
        <w:rPr>
          <w:rFonts w:ascii="Arial" w:hAnsi="Arial" w:cs="Arial"/>
          <w:sz w:val="24"/>
          <w:szCs w:val="24"/>
        </w:rPr>
        <w:t xml:space="preserve"> desigualdades </w:t>
      </w:r>
      <w:proofErr w:type="spellStart"/>
      <w:r w:rsidR="00A2783C" w:rsidRPr="00010106">
        <w:rPr>
          <w:rFonts w:ascii="Arial" w:hAnsi="Arial" w:cs="Arial"/>
          <w:sz w:val="24"/>
          <w:szCs w:val="24"/>
        </w:rPr>
        <w:t>sociais</w:t>
      </w:r>
      <w:proofErr w:type="spellEnd"/>
      <w:r w:rsidR="00A2783C" w:rsidRPr="00010106">
        <w:rPr>
          <w:rFonts w:ascii="Arial" w:hAnsi="Arial" w:cs="Arial"/>
          <w:sz w:val="24"/>
          <w:szCs w:val="24"/>
        </w:rPr>
        <w:t xml:space="preserve"> e a pobreza como </w:t>
      </w:r>
      <w:proofErr w:type="spellStart"/>
      <w:r w:rsidR="00A2783C" w:rsidRPr="00010106">
        <w:rPr>
          <w:rFonts w:ascii="Arial" w:hAnsi="Arial" w:cs="Arial"/>
          <w:sz w:val="24"/>
          <w:szCs w:val="24"/>
        </w:rPr>
        <w:t>fatores</w:t>
      </w:r>
      <w:proofErr w:type="spellEnd"/>
      <w:r w:rsidR="00A2783C" w:rsidRPr="00010106">
        <w:rPr>
          <w:rFonts w:ascii="Arial" w:hAnsi="Arial" w:cs="Arial"/>
          <w:sz w:val="24"/>
          <w:szCs w:val="24"/>
        </w:rPr>
        <w:t xml:space="preserve"> de aumento da </w:t>
      </w:r>
      <w:proofErr w:type="spellStart"/>
      <w:r w:rsidR="00A2783C" w:rsidRPr="00010106">
        <w:rPr>
          <w:rFonts w:ascii="Arial" w:hAnsi="Arial" w:cs="Arial"/>
          <w:sz w:val="24"/>
          <w:szCs w:val="24"/>
        </w:rPr>
        <w:t>violência</w:t>
      </w:r>
      <w:proofErr w:type="spellEnd"/>
      <w:r w:rsidR="00A2783C" w:rsidRPr="00010106">
        <w:rPr>
          <w:rFonts w:ascii="Arial" w:hAnsi="Arial" w:cs="Arial"/>
          <w:sz w:val="24"/>
          <w:szCs w:val="24"/>
        </w:rPr>
        <w:t xml:space="preserve"> e das </w:t>
      </w:r>
      <w:proofErr w:type="spellStart"/>
      <w:r w:rsidR="00A2783C" w:rsidRPr="00010106">
        <w:rPr>
          <w:rFonts w:ascii="Arial" w:hAnsi="Arial" w:cs="Arial"/>
          <w:sz w:val="24"/>
          <w:szCs w:val="24"/>
        </w:rPr>
        <w:t>taxas</w:t>
      </w:r>
      <w:proofErr w:type="spellEnd"/>
      <w:r w:rsidR="00A2783C" w:rsidRPr="00010106">
        <w:rPr>
          <w:rFonts w:ascii="Arial" w:hAnsi="Arial" w:cs="Arial"/>
          <w:sz w:val="24"/>
          <w:szCs w:val="24"/>
        </w:rPr>
        <w:t xml:space="preserve"> de </w:t>
      </w:r>
      <w:proofErr w:type="spellStart"/>
      <w:r w:rsidR="00A2783C" w:rsidRPr="00010106">
        <w:rPr>
          <w:rFonts w:ascii="Arial" w:hAnsi="Arial" w:cs="Arial"/>
          <w:sz w:val="24"/>
          <w:szCs w:val="24"/>
        </w:rPr>
        <w:t>criminalidade</w:t>
      </w:r>
      <w:proofErr w:type="spellEnd"/>
      <w:r>
        <w:rPr>
          <w:rFonts w:ascii="Arial" w:hAnsi="Arial" w:cs="Arial"/>
          <w:sz w:val="24"/>
          <w:szCs w:val="24"/>
        </w:rPr>
        <w:t>?</w:t>
      </w:r>
      <w:r w:rsidR="00A2783C" w:rsidRPr="00010106">
        <w:rPr>
          <w:rFonts w:ascii="Arial" w:hAnsi="Arial" w:cs="Arial"/>
          <w:sz w:val="24"/>
          <w:szCs w:val="24"/>
        </w:rPr>
        <w:t xml:space="preserve"> </w:t>
      </w:r>
    </w:p>
    <w:p w:rsidR="00A2783C" w:rsidRDefault="005D654E" w:rsidP="00F02075">
      <w:pPr>
        <w:spacing w:after="0" w:line="360" w:lineRule="auto"/>
        <w:ind w:firstLine="708"/>
        <w:jc w:val="both"/>
        <w:rPr>
          <w:rFonts w:ascii="Arial" w:hAnsi="Arial" w:cs="Arial"/>
          <w:sz w:val="24"/>
          <w:szCs w:val="24"/>
        </w:rPr>
      </w:pPr>
      <w:r>
        <w:rPr>
          <w:rFonts w:ascii="Arial" w:hAnsi="Arial" w:cs="Arial"/>
          <w:sz w:val="24"/>
          <w:szCs w:val="24"/>
        </w:rPr>
        <w:t>É</w:t>
      </w:r>
      <w:r w:rsidR="00A2783C" w:rsidRPr="00010106">
        <w:rPr>
          <w:rFonts w:ascii="Arial" w:hAnsi="Arial" w:cs="Arial"/>
          <w:sz w:val="24"/>
          <w:szCs w:val="24"/>
        </w:rPr>
        <w:t xml:space="preserve"> preciso </w:t>
      </w:r>
      <w:proofErr w:type="spellStart"/>
      <w:r w:rsidR="00A2783C" w:rsidRPr="00010106">
        <w:rPr>
          <w:rFonts w:ascii="Arial" w:hAnsi="Arial" w:cs="Arial"/>
          <w:sz w:val="24"/>
          <w:szCs w:val="24"/>
        </w:rPr>
        <w:t>dizer</w:t>
      </w:r>
      <w:proofErr w:type="spellEnd"/>
      <w:r w:rsidR="00A2783C" w:rsidRPr="00010106">
        <w:rPr>
          <w:rFonts w:ascii="Arial" w:hAnsi="Arial" w:cs="Arial"/>
          <w:sz w:val="24"/>
          <w:szCs w:val="24"/>
        </w:rPr>
        <w:t xml:space="preserve"> que a </w:t>
      </w:r>
      <w:proofErr w:type="spellStart"/>
      <w:r w:rsidR="00A2783C" w:rsidRPr="00010106">
        <w:rPr>
          <w:rFonts w:ascii="Arial" w:hAnsi="Arial" w:cs="Arial"/>
          <w:sz w:val="24"/>
          <w:szCs w:val="24"/>
        </w:rPr>
        <w:t>teoria</w:t>
      </w:r>
      <w:proofErr w:type="spellEnd"/>
      <w:r w:rsidR="00A2783C" w:rsidRPr="00010106">
        <w:rPr>
          <w:rFonts w:ascii="Arial" w:hAnsi="Arial" w:cs="Arial"/>
          <w:sz w:val="24"/>
          <w:szCs w:val="24"/>
        </w:rPr>
        <w:t xml:space="preserve"> social </w:t>
      </w:r>
      <w:proofErr w:type="spellStart"/>
      <w:r w:rsidR="00A2783C" w:rsidRPr="00010106">
        <w:rPr>
          <w:rFonts w:ascii="Arial" w:hAnsi="Arial" w:cs="Arial"/>
          <w:sz w:val="24"/>
          <w:szCs w:val="24"/>
        </w:rPr>
        <w:t>tem</w:t>
      </w:r>
      <w:proofErr w:type="spellEnd"/>
      <w:r w:rsidR="00A2783C" w:rsidRPr="00010106">
        <w:rPr>
          <w:rFonts w:ascii="Arial" w:hAnsi="Arial" w:cs="Arial"/>
          <w:sz w:val="24"/>
          <w:szCs w:val="24"/>
        </w:rPr>
        <w:t xml:space="preserve"> afirmado que o simples aumento das </w:t>
      </w:r>
      <w:proofErr w:type="spellStart"/>
      <w:r w:rsidR="00A2783C" w:rsidRPr="00010106">
        <w:rPr>
          <w:rFonts w:ascii="Arial" w:hAnsi="Arial" w:cs="Arial"/>
          <w:sz w:val="24"/>
          <w:szCs w:val="24"/>
        </w:rPr>
        <w:t>taxa</w:t>
      </w:r>
      <w:proofErr w:type="spellEnd"/>
      <w:r w:rsidR="00A2783C" w:rsidRPr="00010106">
        <w:rPr>
          <w:rFonts w:ascii="Arial" w:hAnsi="Arial" w:cs="Arial"/>
          <w:sz w:val="24"/>
          <w:szCs w:val="24"/>
        </w:rPr>
        <w:t xml:space="preserve"> de </w:t>
      </w:r>
      <w:proofErr w:type="spellStart"/>
      <w:r w:rsidR="00A2783C" w:rsidRPr="00010106">
        <w:rPr>
          <w:rFonts w:ascii="Arial" w:hAnsi="Arial" w:cs="Arial"/>
          <w:sz w:val="24"/>
          <w:szCs w:val="24"/>
        </w:rPr>
        <w:t>desemprego</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não</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produz</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efeitos</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imediatos</w:t>
      </w:r>
      <w:proofErr w:type="spellEnd"/>
      <w:r w:rsidR="00A2783C" w:rsidRPr="00010106">
        <w:rPr>
          <w:rFonts w:ascii="Arial" w:hAnsi="Arial" w:cs="Arial"/>
          <w:sz w:val="24"/>
          <w:szCs w:val="24"/>
        </w:rPr>
        <w:t xml:space="preserve"> sobre a </w:t>
      </w:r>
      <w:proofErr w:type="spellStart"/>
      <w:r w:rsidR="00A2783C" w:rsidRPr="00010106">
        <w:rPr>
          <w:rFonts w:ascii="Arial" w:hAnsi="Arial" w:cs="Arial"/>
          <w:sz w:val="24"/>
          <w:szCs w:val="24"/>
        </w:rPr>
        <w:t>criminalidade</w:t>
      </w:r>
      <w:proofErr w:type="spellEnd"/>
      <w:r w:rsidR="00A2783C" w:rsidRPr="00010106">
        <w:rPr>
          <w:rFonts w:ascii="Arial" w:hAnsi="Arial" w:cs="Arial"/>
          <w:sz w:val="24"/>
          <w:szCs w:val="24"/>
        </w:rPr>
        <w:t xml:space="preserve">. Constata-se de forma </w:t>
      </w:r>
      <w:proofErr w:type="spellStart"/>
      <w:r w:rsidR="00A2783C" w:rsidRPr="00010106">
        <w:rPr>
          <w:rFonts w:ascii="Arial" w:hAnsi="Arial" w:cs="Arial"/>
          <w:sz w:val="24"/>
          <w:szCs w:val="24"/>
        </w:rPr>
        <w:t>mais</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ou</w:t>
      </w:r>
      <w:proofErr w:type="spellEnd"/>
      <w:r w:rsidR="00A2783C" w:rsidRPr="00010106">
        <w:rPr>
          <w:rFonts w:ascii="Arial" w:hAnsi="Arial" w:cs="Arial"/>
          <w:sz w:val="24"/>
          <w:szCs w:val="24"/>
        </w:rPr>
        <w:t xml:space="preserve"> menos simples que os </w:t>
      </w:r>
      <w:proofErr w:type="spellStart"/>
      <w:r w:rsidR="00A2783C" w:rsidRPr="00010106">
        <w:rPr>
          <w:rFonts w:ascii="Arial" w:hAnsi="Arial" w:cs="Arial"/>
          <w:sz w:val="24"/>
          <w:szCs w:val="24"/>
        </w:rPr>
        <w:t>desempregados</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não</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são</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mais</w:t>
      </w:r>
      <w:proofErr w:type="spellEnd"/>
      <w:r w:rsidR="00A2783C" w:rsidRPr="00010106">
        <w:rPr>
          <w:rFonts w:ascii="Arial" w:hAnsi="Arial" w:cs="Arial"/>
          <w:sz w:val="24"/>
          <w:szCs w:val="24"/>
        </w:rPr>
        <w:t xml:space="preserve"> violentos do que </w:t>
      </w:r>
      <w:proofErr w:type="spellStart"/>
      <w:r w:rsidR="00A2783C" w:rsidRPr="00010106">
        <w:rPr>
          <w:rFonts w:ascii="Arial" w:hAnsi="Arial" w:cs="Arial"/>
          <w:sz w:val="24"/>
          <w:szCs w:val="24"/>
        </w:rPr>
        <w:t>outros</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indivíduos</w:t>
      </w:r>
      <w:proofErr w:type="spellEnd"/>
      <w:r w:rsidR="00A2783C" w:rsidRPr="00010106">
        <w:rPr>
          <w:rFonts w:ascii="Arial" w:hAnsi="Arial" w:cs="Arial"/>
          <w:sz w:val="24"/>
          <w:szCs w:val="24"/>
        </w:rPr>
        <w:t xml:space="preserve"> que </w:t>
      </w:r>
      <w:proofErr w:type="spellStart"/>
      <w:r w:rsidR="00A2783C" w:rsidRPr="00010106">
        <w:rPr>
          <w:rFonts w:ascii="Arial" w:hAnsi="Arial" w:cs="Arial"/>
          <w:sz w:val="24"/>
          <w:szCs w:val="24"/>
        </w:rPr>
        <w:t>não</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estejam</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nesta</w:t>
      </w:r>
      <w:proofErr w:type="spellEnd"/>
      <w:r w:rsidR="00A2783C" w:rsidRPr="00010106">
        <w:rPr>
          <w:rFonts w:ascii="Arial" w:hAnsi="Arial" w:cs="Arial"/>
          <w:sz w:val="24"/>
          <w:szCs w:val="24"/>
        </w:rPr>
        <w:t xml:space="preserve"> </w:t>
      </w:r>
      <w:proofErr w:type="spellStart"/>
      <w:r w:rsidR="00A2783C" w:rsidRPr="00010106">
        <w:rPr>
          <w:rFonts w:ascii="Arial" w:hAnsi="Arial" w:cs="Arial"/>
          <w:sz w:val="24"/>
          <w:szCs w:val="24"/>
        </w:rPr>
        <w:t>condição</w:t>
      </w:r>
      <w:proofErr w:type="spellEnd"/>
      <w:r w:rsidR="00A2783C" w:rsidRPr="00010106">
        <w:rPr>
          <w:rFonts w:ascii="Arial" w:hAnsi="Arial" w:cs="Arial"/>
          <w:sz w:val="24"/>
          <w:szCs w:val="24"/>
        </w:rPr>
        <w:t xml:space="preserve"> (ZALUAR, 2004a; SAPORI e WANDERLEY, 2001)</w:t>
      </w:r>
      <w:r w:rsidR="00A2783C">
        <w:rPr>
          <w:rStyle w:val="Refdenotaderodap"/>
          <w:rFonts w:ascii="Arial" w:hAnsi="Arial"/>
          <w:sz w:val="24"/>
          <w:szCs w:val="24"/>
        </w:rPr>
        <w:footnoteReference w:id="42"/>
      </w:r>
      <w:r w:rsidR="00A2783C" w:rsidRPr="00010106">
        <w:rPr>
          <w:rFonts w:ascii="Arial" w:hAnsi="Arial" w:cs="Arial"/>
          <w:sz w:val="24"/>
          <w:szCs w:val="24"/>
        </w:rPr>
        <w:t xml:space="preserve">. </w:t>
      </w:r>
    </w:p>
    <w:p w:rsidR="00A2783C" w:rsidRPr="005D654E" w:rsidRDefault="00A2783C" w:rsidP="00F02075">
      <w:pPr>
        <w:spacing w:after="0" w:line="360" w:lineRule="auto"/>
        <w:ind w:firstLine="708"/>
        <w:jc w:val="both"/>
        <w:rPr>
          <w:rFonts w:ascii="Arial" w:hAnsi="Arial" w:cs="Arial"/>
          <w:b/>
          <w:sz w:val="24"/>
          <w:szCs w:val="24"/>
        </w:rPr>
      </w:pPr>
      <w:proofErr w:type="spellStart"/>
      <w:r>
        <w:rPr>
          <w:rFonts w:ascii="Arial" w:hAnsi="Arial" w:cs="Arial"/>
          <w:sz w:val="24"/>
          <w:szCs w:val="24"/>
        </w:rPr>
        <w:t>Contudo</w:t>
      </w:r>
      <w:proofErr w:type="spellEnd"/>
      <w:r>
        <w:rPr>
          <w:rFonts w:ascii="Arial" w:hAnsi="Arial" w:cs="Arial"/>
          <w:sz w:val="24"/>
          <w:szCs w:val="24"/>
        </w:rPr>
        <w:t xml:space="preserve">, evidencia-se </w:t>
      </w:r>
      <w:proofErr w:type="spellStart"/>
      <w:r>
        <w:rPr>
          <w:rFonts w:ascii="Arial" w:hAnsi="Arial" w:cs="Arial"/>
          <w:sz w:val="24"/>
          <w:szCs w:val="24"/>
        </w:rPr>
        <w:t>razão</w:t>
      </w:r>
      <w:proofErr w:type="spellEnd"/>
      <w:r>
        <w:rPr>
          <w:rFonts w:ascii="Arial" w:hAnsi="Arial" w:cs="Arial"/>
          <w:sz w:val="24"/>
          <w:szCs w:val="24"/>
        </w:rPr>
        <w:t xml:space="preserve"> </w:t>
      </w:r>
      <w:proofErr w:type="spellStart"/>
      <w:r>
        <w:rPr>
          <w:rFonts w:ascii="Arial" w:hAnsi="Arial" w:cs="Arial"/>
          <w:sz w:val="24"/>
          <w:szCs w:val="24"/>
        </w:rPr>
        <w:t>nas</w:t>
      </w:r>
      <w:proofErr w:type="spellEnd"/>
      <w:r>
        <w:rPr>
          <w:rFonts w:ascii="Arial" w:hAnsi="Arial" w:cs="Arial"/>
          <w:sz w:val="24"/>
          <w:szCs w:val="24"/>
        </w:rPr>
        <w:t xml:space="preserve"> </w:t>
      </w:r>
      <w:proofErr w:type="spellStart"/>
      <w:r>
        <w:rPr>
          <w:rFonts w:ascii="Arial" w:hAnsi="Arial" w:cs="Arial"/>
          <w:sz w:val="24"/>
          <w:szCs w:val="24"/>
        </w:rPr>
        <w:t>palavras</w:t>
      </w:r>
      <w:proofErr w:type="spellEnd"/>
      <w:r>
        <w:rPr>
          <w:rFonts w:ascii="Arial" w:hAnsi="Arial" w:cs="Arial"/>
          <w:sz w:val="24"/>
          <w:szCs w:val="24"/>
        </w:rPr>
        <w:t xml:space="preserve"> acrecidas por VELHO e ALVITO</w:t>
      </w:r>
      <w:r>
        <w:rPr>
          <w:rStyle w:val="Refdenotaderodap"/>
          <w:rFonts w:ascii="Arial" w:hAnsi="Arial"/>
          <w:sz w:val="24"/>
          <w:szCs w:val="24"/>
        </w:rPr>
        <w:footnoteReference w:id="43"/>
      </w:r>
      <w:r>
        <w:rPr>
          <w:rFonts w:ascii="Arial" w:hAnsi="Arial" w:cs="Arial"/>
          <w:sz w:val="24"/>
          <w:szCs w:val="24"/>
        </w:rPr>
        <w:t xml:space="preserve">, </w:t>
      </w:r>
      <w:proofErr w:type="spellStart"/>
      <w:r>
        <w:rPr>
          <w:rFonts w:ascii="Arial" w:hAnsi="Arial" w:cs="Arial"/>
          <w:sz w:val="24"/>
          <w:szCs w:val="24"/>
        </w:rPr>
        <w:t>em</w:t>
      </w:r>
      <w:proofErr w:type="spellEnd"/>
      <w:r>
        <w:rPr>
          <w:rFonts w:ascii="Arial" w:hAnsi="Arial" w:cs="Arial"/>
          <w:sz w:val="24"/>
          <w:szCs w:val="24"/>
        </w:rPr>
        <w:t xml:space="preserve"> que a </w:t>
      </w:r>
      <w:proofErr w:type="spellStart"/>
      <w:r w:rsidRPr="00010106">
        <w:rPr>
          <w:rFonts w:ascii="Arial" w:hAnsi="Arial" w:cs="Arial"/>
          <w:sz w:val="24"/>
          <w:szCs w:val="24"/>
        </w:rPr>
        <w:t>violência</w:t>
      </w:r>
      <w:proofErr w:type="spellEnd"/>
      <w:r w:rsidRPr="00010106">
        <w:rPr>
          <w:rFonts w:ascii="Arial" w:hAnsi="Arial" w:cs="Arial"/>
          <w:sz w:val="24"/>
          <w:szCs w:val="24"/>
        </w:rPr>
        <w:t xml:space="preserve"> é a </w:t>
      </w:r>
      <w:proofErr w:type="spellStart"/>
      <w:r w:rsidRPr="00010106">
        <w:rPr>
          <w:rFonts w:ascii="Arial" w:hAnsi="Arial" w:cs="Arial"/>
          <w:sz w:val="24"/>
          <w:szCs w:val="24"/>
        </w:rPr>
        <w:t>ordem</w:t>
      </w:r>
      <w:proofErr w:type="spellEnd"/>
      <w:r w:rsidRPr="00010106">
        <w:rPr>
          <w:rFonts w:ascii="Arial" w:hAnsi="Arial" w:cs="Arial"/>
          <w:sz w:val="24"/>
          <w:szCs w:val="24"/>
        </w:rPr>
        <w:t xml:space="preserve"> </w:t>
      </w:r>
      <w:proofErr w:type="spellStart"/>
      <w:r w:rsidRPr="00010106">
        <w:rPr>
          <w:rFonts w:ascii="Arial" w:hAnsi="Arial" w:cs="Arial"/>
          <w:sz w:val="24"/>
          <w:szCs w:val="24"/>
        </w:rPr>
        <w:t>possível</w:t>
      </w:r>
      <w:proofErr w:type="spellEnd"/>
      <w:r w:rsidRPr="00010106">
        <w:rPr>
          <w:rFonts w:ascii="Arial" w:hAnsi="Arial" w:cs="Arial"/>
          <w:sz w:val="24"/>
          <w:szCs w:val="24"/>
        </w:rPr>
        <w:t xml:space="preserve">, </w:t>
      </w:r>
      <w:proofErr w:type="spellStart"/>
      <w:r w:rsidRPr="00010106">
        <w:rPr>
          <w:rFonts w:ascii="Arial" w:hAnsi="Arial" w:cs="Arial"/>
          <w:sz w:val="24"/>
          <w:szCs w:val="24"/>
        </w:rPr>
        <w:t>num</w:t>
      </w:r>
      <w:proofErr w:type="spellEnd"/>
      <w:r w:rsidRPr="00010106">
        <w:rPr>
          <w:rFonts w:ascii="Arial" w:hAnsi="Arial" w:cs="Arial"/>
          <w:sz w:val="24"/>
          <w:szCs w:val="24"/>
        </w:rPr>
        <w:t xml:space="preserve"> mundo que oscila entre as </w:t>
      </w:r>
      <w:proofErr w:type="spellStart"/>
      <w:r>
        <w:rPr>
          <w:rFonts w:ascii="Arial" w:hAnsi="Arial" w:cs="Arial"/>
          <w:sz w:val="24"/>
          <w:szCs w:val="24"/>
        </w:rPr>
        <w:t>hierarquias</w:t>
      </w:r>
      <w:proofErr w:type="spellEnd"/>
      <w:r>
        <w:rPr>
          <w:rFonts w:ascii="Arial" w:hAnsi="Arial" w:cs="Arial"/>
          <w:sz w:val="24"/>
          <w:szCs w:val="24"/>
        </w:rPr>
        <w:t xml:space="preserve"> e </w:t>
      </w:r>
      <w:proofErr w:type="spellStart"/>
      <w:r>
        <w:rPr>
          <w:rFonts w:ascii="Arial" w:hAnsi="Arial" w:cs="Arial"/>
          <w:sz w:val="24"/>
          <w:szCs w:val="24"/>
        </w:rPr>
        <w:t>um</w:t>
      </w:r>
      <w:proofErr w:type="spellEnd"/>
      <w:r w:rsidRPr="00010106">
        <w:rPr>
          <w:rFonts w:ascii="Arial" w:hAnsi="Arial" w:cs="Arial"/>
          <w:sz w:val="24"/>
          <w:szCs w:val="24"/>
        </w:rPr>
        <w:t xml:space="preserve"> sistema de </w:t>
      </w:r>
      <w:proofErr w:type="spellStart"/>
      <w:r w:rsidRPr="00010106">
        <w:rPr>
          <w:rFonts w:ascii="Arial" w:hAnsi="Arial" w:cs="Arial"/>
          <w:sz w:val="24"/>
          <w:szCs w:val="24"/>
        </w:rPr>
        <w:t>leis</w:t>
      </w:r>
      <w:proofErr w:type="spellEnd"/>
      <w:r w:rsidRPr="00010106">
        <w:rPr>
          <w:rFonts w:ascii="Arial" w:hAnsi="Arial" w:cs="Arial"/>
          <w:sz w:val="24"/>
          <w:szCs w:val="24"/>
        </w:rPr>
        <w:t xml:space="preserve"> </w:t>
      </w:r>
      <w:proofErr w:type="spellStart"/>
      <w:r w:rsidRPr="00010106">
        <w:rPr>
          <w:rFonts w:ascii="Arial" w:hAnsi="Arial" w:cs="Arial"/>
          <w:sz w:val="24"/>
          <w:szCs w:val="24"/>
        </w:rPr>
        <w:t>universais</w:t>
      </w:r>
      <w:proofErr w:type="spellEnd"/>
      <w:r w:rsidRPr="00010106">
        <w:rPr>
          <w:rFonts w:ascii="Arial" w:hAnsi="Arial" w:cs="Arial"/>
          <w:sz w:val="24"/>
          <w:szCs w:val="24"/>
        </w:rPr>
        <w:t xml:space="preserve"> (VELHO e ALVITO, 1996).  </w:t>
      </w:r>
      <w:proofErr w:type="spellStart"/>
      <w:r w:rsidRPr="00010106">
        <w:rPr>
          <w:rFonts w:ascii="Arial" w:hAnsi="Arial" w:cs="Arial"/>
          <w:sz w:val="24"/>
          <w:szCs w:val="24"/>
        </w:rPr>
        <w:t>Nesse</w:t>
      </w:r>
      <w:proofErr w:type="spellEnd"/>
      <w:r w:rsidRPr="00010106">
        <w:rPr>
          <w:rFonts w:ascii="Arial" w:hAnsi="Arial" w:cs="Arial"/>
          <w:sz w:val="24"/>
          <w:szCs w:val="24"/>
        </w:rPr>
        <w:t xml:space="preserve"> mundo, somos medidos pela </w:t>
      </w:r>
      <w:proofErr w:type="spellStart"/>
      <w:r w:rsidRPr="00010106">
        <w:rPr>
          <w:rFonts w:ascii="Arial" w:hAnsi="Arial" w:cs="Arial"/>
          <w:sz w:val="24"/>
          <w:szCs w:val="24"/>
        </w:rPr>
        <w:t>nossa</w:t>
      </w:r>
      <w:proofErr w:type="spellEnd"/>
      <w:r w:rsidRPr="00010106">
        <w:rPr>
          <w:rFonts w:ascii="Arial" w:hAnsi="Arial" w:cs="Arial"/>
          <w:sz w:val="24"/>
          <w:szCs w:val="24"/>
        </w:rPr>
        <w:t xml:space="preserve"> </w:t>
      </w:r>
      <w:proofErr w:type="spellStart"/>
      <w:r w:rsidRPr="00010106">
        <w:rPr>
          <w:rFonts w:ascii="Arial" w:hAnsi="Arial" w:cs="Arial"/>
          <w:sz w:val="24"/>
          <w:szCs w:val="24"/>
        </w:rPr>
        <w:t>capacidade</w:t>
      </w:r>
      <w:proofErr w:type="spellEnd"/>
      <w:r w:rsidRPr="00010106">
        <w:rPr>
          <w:rFonts w:ascii="Arial" w:hAnsi="Arial" w:cs="Arial"/>
          <w:sz w:val="24"/>
          <w:szCs w:val="24"/>
        </w:rPr>
        <w:t xml:space="preserve"> para </w:t>
      </w:r>
      <w:proofErr w:type="spellStart"/>
      <w:r w:rsidRPr="00010106">
        <w:rPr>
          <w:rFonts w:ascii="Arial" w:hAnsi="Arial" w:cs="Arial"/>
          <w:sz w:val="24"/>
          <w:szCs w:val="24"/>
        </w:rPr>
        <w:t>lidar</w:t>
      </w:r>
      <w:proofErr w:type="spellEnd"/>
      <w:r w:rsidRPr="00010106">
        <w:rPr>
          <w:rFonts w:ascii="Arial" w:hAnsi="Arial" w:cs="Arial"/>
          <w:sz w:val="24"/>
          <w:szCs w:val="24"/>
        </w:rPr>
        <w:t xml:space="preserve"> </w:t>
      </w:r>
      <w:proofErr w:type="spellStart"/>
      <w:r w:rsidRPr="00010106">
        <w:rPr>
          <w:rFonts w:ascii="Arial" w:hAnsi="Arial" w:cs="Arial"/>
          <w:sz w:val="24"/>
          <w:szCs w:val="24"/>
        </w:rPr>
        <w:t>com</w:t>
      </w:r>
      <w:proofErr w:type="spellEnd"/>
      <w:r w:rsidRPr="00010106">
        <w:rPr>
          <w:rFonts w:ascii="Arial" w:hAnsi="Arial" w:cs="Arial"/>
          <w:sz w:val="24"/>
          <w:szCs w:val="24"/>
        </w:rPr>
        <w:t xml:space="preserve"> códigos </w:t>
      </w:r>
      <w:proofErr w:type="spellStart"/>
      <w:r w:rsidRPr="00010106">
        <w:rPr>
          <w:rFonts w:ascii="Arial" w:hAnsi="Arial" w:cs="Arial"/>
          <w:sz w:val="24"/>
          <w:szCs w:val="24"/>
        </w:rPr>
        <w:t>universais</w:t>
      </w:r>
      <w:proofErr w:type="spellEnd"/>
      <w:r w:rsidRPr="00010106">
        <w:rPr>
          <w:rFonts w:ascii="Arial" w:hAnsi="Arial" w:cs="Arial"/>
          <w:sz w:val="24"/>
          <w:szCs w:val="24"/>
        </w:rPr>
        <w:t xml:space="preserve">, </w:t>
      </w:r>
      <w:proofErr w:type="spellStart"/>
      <w:r w:rsidRPr="00010106">
        <w:rPr>
          <w:rFonts w:ascii="Arial" w:hAnsi="Arial" w:cs="Arial"/>
          <w:sz w:val="24"/>
          <w:szCs w:val="24"/>
        </w:rPr>
        <w:t>com</w:t>
      </w:r>
      <w:proofErr w:type="spellEnd"/>
      <w:r w:rsidRPr="00010106">
        <w:rPr>
          <w:rFonts w:ascii="Arial" w:hAnsi="Arial" w:cs="Arial"/>
          <w:sz w:val="24"/>
          <w:szCs w:val="24"/>
        </w:rPr>
        <w:t xml:space="preserve"> a </w:t>
      </w:r>
      <w:proofErr w:type="spellStart"/>
      <w:r w:rsidRPr="00010106">
        <w:rPr>
          <w:rFonts w:ascii="Arial" w:hAnsi="Arial" w:cs="Arial"/>
          <w:sz w:val="24"/>
          <w:szCs w:val="24"/>
        </w:rPr>
        <w:t>linguagem</w:t>
      </w:r>
      <w:proofErr w:type="spellEnd"/>
      <w:r w:rsidRPr="00010106">
        <w:rPr>
          <w:rFonts w:ascii="Arial" w:hAnsi="Arial" w:cs="Arial"/>
          <w:sz w:val="24"/>
          <w:szCs w:val="24"/>
        </w:rPr>
        <w:t xml:space="preserve"> </w:t>
      </w:r>
      <w:proofErr w:type="spellStart"/>
      <w:r w:rsidRPr="00010106">
        <w:rPr>
          <w:rFonts w:ascii="Arial" w:hAnsi="Arial" w:cs="Arial"/>
          <w:sz w:val="24"/>
          <w:szCs w:val="24"/>
        </w:rPr>
        <w:t>impessoal</w:t>
      </w:r>
      <w:proofErr w:type="spellEnd"/>
      <w:r w:rsidRPr="00010106">
        <w:rPr>
          <w:rFonts w:ascii="Arial" w:hAnsi="Arial" w:cs="Arial"/>
          <w:sz w:val="24"/>
          <w:szCs w:val="24"/>
        </w:rPr>
        <w:t xml:space="preserve">. A </w:t>
      </w:r>
      <w:proofErr w:type="spellStart"/>
      <w:r w:rsidRPr="00010106">
        <w:rPr>
          <w:rFonts w:ascii="Arial" w:hAnsi="Arial" w:cs="Arial"/>
          <w:sz w:val="24"/>
          <w:szCs w:val="24"/>
        </w:rPr>
        <w:t>violência</w:t>
      </w:r>
      <w:proofErr w:type="spellEnd"/>
      <w:r w:rsidRPr="00010106">
        <w:rPr>
          <w:rFonts w:ascii="Arial" w:hAnsi="Arial" w:cs="Arial"/>
          <w:sz w:val="24"/>
          <w:szCs w:val="24"/>
        </w:rPr>
        <w:t xml:space="preserve"> presta-se tanto a </w:t>
      </w:r>
      <w:proofErr w:type="spellStart"/>
      <w:r w:rsidRPr="00010106">
        <w:rPr>
          <w:rFonts w:ascii="Arial" w:hAnsi="Arial" w:cs="Arial"/>
          <w:sz w:val="24"/>
          <w:szCs w:val="24"/>
        </w:rPr>
        <w:t>hierarquizar</w:t>
      </w:r>
      <w:proofErr w:type="spellEnd"/>
      <w:r w:rsidRPr="00010106">
        <w:rPr>
          <w:rFonts w:ascii="Arial" w:hAnsi="Arial" w:cs="Arial"/>
          <w:sz w:val="24"/>
          <w:szCs w:val="24"/>
        </w:rPr>
        <w:t xml:space="preserve"> os </w:t>
      </w:r>
      <w:proofErr w:type="spellStart"/>
      <w:r w:rsidRPr="00010106">
        <w:rPr>
          <w:rFonts w:ascii="Arial" w:hAnsi="Arial" w:cs="Arial"/>
          <w:sz w:val="24"/>
          <w:szCs w:val="24"/>
        </w:rPr>
        <w:t>iguais</w:t>
      </w:r>
      <w:proofErr w:type="spellEnd"/>
      <w:r w:rsidRPr="00010106">
        <w:rPr>
          <w:rFonts w:ascii="Arial" w:hAnsi="Arial" w:cs="Arial"/>
          <w:sz w:val="24"/>
          <w:szCs w:val="24"/>
        </w:rPr>
        <w:t xml:space="preserve"> </w:t>
      </w:r>
      <w:proofErr w:type="spellStart"/>
      <w:r w:rsidRPr="00010106">
        <w:rPr>
          <w:rFonts w:ascii="Arial" w:hAnsi="Arial" w:cs="Arial"/>
          <w:sz w:val="24"/>
          <w:szCs w:val="24"/>
        </w:rPr>
        <w:t>quanto</w:t>
      </w:r>
      <w:proofErr w:type="spellEnd"/>
      <w:r w:rsidRPr="00010106">
        <w:rPr>
          <w:rFonts w:ascii="Arial" w:hAnsi="Arial" w:cs="Arial"/>
          <w:sz w:val="24"/>
          <w:szCs w:val="24"/>
        </w:rPr>
        <w:t xml:space="preserve"> a igualar os diferentes. </w:t>
      </w:r>
      <w:r w:rsidRPr="005D654E">
        <w:rPr>
          <w:rFonts w:ascii="Arial" w:hAnsi="Arial" w:cs="Arial"/>
          <w:b/>
          <w:sz w:val="24"/>
          <w:szCs w:val="24"/>
        </w:rPr>
        <w:t xml:space="preserve">A </w:t>
      </w:r>
      <w:proofErr w:type="spellStart"/>
      <w:r w:rsidRPr="005D654E">
        <w:rPr>
          <w:rFonts w:ascii="Arial" w:hAnsi="Arial" w:cs="Arial"/>
          <w:b/>
          <w:sz w:val="24"/>
          <w:szCs w:val="24"/>
        </w:rPr>
        <w:t>violência</w:t>
      </w:r>
      <w:proofErr w:type="spellEnd"/>
      <w:r w:rsidRPr="005D654E">
        <w:rPr>
          <w:rFonts w:ascii="Arial" w:hAnsi="Arial" w:cs="Arial"/>
          <w:b/>
          <w:sz w:val="24"/>
          <w:szCs w:val="24"/>
        </w:rPr>
        <w:t xml:space="preserve"> é </w:t>
      </w:r>
      <w:proofErr w:type="spellStart"/>
      <w:r w:rsidRPr="005D654E">
        <w:rPr>
          <w:rFonts w:ascii="Arial" w:hAnsi="Arial" w:cs="Arial"/>
          <w:b/>
          <w:sz w:val="24"/>
          <w:szCs w:val="24"/>
        </w:rPr>
        <w:t>produzida</w:t>
      </w:r>
      <w:proofErr w:type="spellEnd"/>
      <w:r w:rsidRPr="005D654E">
        <w:rPr>
          <w:rFonts w:ascii="Arial" w:hAnsi="Arial" w:cs="Arial"/>
          <w:b/>
          <w:sz w:val="24"/>
          <w:szCs w:val="24"/>
        </w:rPr>
        <w:t xml:space="preserve"> na </w:t>
      </w:r>
      <w:proofErr w:type="spellStart"/>
      <w:r w:rsidRPr="005D654E">
        <w:rPr>
          <w:rFonts w:ascii="Arial" w:hAnsi="Arial" w:cs="Arial"/>
          <w:b/>
          <w:sz w:val="24"/>
          <w:szCs w:val="24"/>
        </w:rPr>
        <w:t>ausência</w:t>
      </w:r>
      <w:proofErr w:type="spellEnd"/>
      <w:r w:rsidRPr="005D654E">
        <w:rPr>
          <w:rFonts w:ascii="Arial" w:hAnsi="Arial" w:cs="Arial"/>
          <w:b/>
          <w:sz w:val="24"/>
          <w:szCs w:val="24"/>
        </w:rPr>
        <w:t xml:space="preserve"> de reciprocidades, de </w:t>
      </w:r>
      <w:proofErr w:type="spellStart"/>
      <w:r w:rsidRPr="005D654E">
        <w:rPr>
          <w:rFonts w:ascii="Arial" w:hAnsi="Arial" w:cs="Arial"/>
          <w:b/>
          <w:sz w:val="24"/>
          <w:szCs w:val="24"/>
        </w:rPr>
        <w:t>reversibilidade</w:t>
      </w:r>
      <w:proofErr w:type="spellEnd"/>
      <w:r w:rsidRPr="005D654E">
        <w:rPr>
          <w:rFonts w:ascii="Arial" w:hAnsi="Arial" w:cs="Arial"/>
          <w:b/>
          <w:sz w:val="24"/>
          <w:szCs w:val="24"/>
        </w:rPr>
        <w:t xml:space="preserve"> das expectativas e dos </w:t>
      </w:r>
      <w:proofErr w:type="spellStart"/>
      <w:r w:rsidRPr="005D654E">
        <w:rPr>
          <w:rFonts w:ascii="Arial" w:hAnsi="Arial" w:cs="Arial"/>
          <w:b/>
          <w:sz w:val="24"/>
          <w:szCs w:val="24"/>
        </w:rPr>
        <w:t>conteúdos</w:t>
      </w:r>
      <w:proofErr w:type="spellEnd"/>
      <w:r w:rsidRPr="005D654E">
        <w:rPr>
          <w:rFonts w:ascii="Arial" w:hAnsi="Arial" w:cs="Arial"/>
          <w:b/>
          <w:sz w:val="24"/>
          <w:szCs w:val="24"/>
        </w:rPr>
        <w:t xml:space="preserve"> </w:t>
      </w:r>
      <w:proofErr w:type="spellStart"/>
      <w:r w:rsidRPr="005D654E">
        <w:rPr>
          <w:rFonts w:ascii="Arial" w:hAnsi="Arial" w:cs="Arial"/>
          <w:b/>
          <w:sz w:val="24"/>
          <w:szCs w:val="24"/>
        </w:rPr>
        <w:t>ideativos</w:t>
      </w:r>
      <w:proofErr w:type="spellEnd"/>
      <w:r w:rsidRPr="005D654E">
        <w:rPr>
          <w:rFonts w:ascii="Arial" w:hAnsi="Arial" w:cs="Arial"/>
          <w:b/>
          <w:sz w:val="24"/>
          <w:szCs w:val="24"/>
        </w:rPr>
        <w:t xml:space="preserve"> de grupos e de </w:t>
      </w:r>
      <w:proofErr w:type="spellStart"/>
      <w:r w:rsidRPr="005D654E">
        <w:rPr>
          <w:rFonts w:ascii="Arial" w:hAnsi="Arial" w:cs="Arial"/>
          <w:b/>
          <w:sz w:val="24"/>
          <w:szCs w:val="24"/>
        </w:rPr>
        <w:t>indivíduos</w:t>
      </w:r>
      <w:proofErr w:type="spellEnd"/>
      <w:r w:rsidRPr="005D654E">
        <w:rPr>
          <w:rFonts w:ascii="Arial" w:hAnsi="Arial" w:cs="Arial"/>
          <w:b/>
          <w:sz w:val="24"/>
          <w:szCs w:val="24"/>
        </w:rPr>
        <w:t xml:space="preserve">. </w:t>
      </w:r>
    </w:p>
    <w:p w:rsidR="00A2783C" w:rsidRDefault="00A2783C" w:rsidP="00F02075">
      <w:pPr>
        <w:spacing w:after="0" w:line="360" w:lineRule="auto"/>
        <w:ind w:firstLine="708"/>
        <w:jc w:val="both"/>
        <w:rPr>
          <w:rFonts w:ascii="Arial" w:hAnsi="Arial" w:cs="Arial"/>
          <w:sz w:val="24"/>
          <w:szCs w:val="24"/>
        </w:rPr>
      </w:pPr>
      <w:r w:rsidRPr="00325511">
        <w:rPr>
          <w:rFonts w:ascii="Arial" w:hAnsi="Arial" w:cs="Arial"/>
          <w:b/>
          <w:sz w:val="24"/>
          <w:szCs w:val="24"/>
        </w:rPr>
        <w:t xml:space="preserve">O </w:t>
      </w:r>
      <w:proofErr w:type="spellStart"/>
      <w:r w:rsidRPr="00325511">
        <w:rPr>
          <w:rFonts w:ascii="Arial" w:hAnsi="Arial" w:cs="Arial"/>
          <w:b/>
          <w:sz w:val="24"/>
          <w:szCs w:val="24"/>
        </w:rPr>
        <w:t>desafio</w:t>
      </w:r>
      <w:proofErr w:type="spellEnd"/>
      <w:r w:rsidRPr="00325511">
        <w:rPr>
          <w:rFonts w:ascii="Arial" w:hAnsi="Arial" w:cs="Arial"/>
          <w:b/>
          <w:sz w:val="24"/>
          <w:szCs w:val="24"/>
        </w:rPr>
        <w:t xml:space="preserve"> </w:t>
      </w:r>
      <w:proofErr w:type="spellStart"/>
      <w:r w:rsidRPr="00325511">
        <w:rPr>
          <w:rFonts w:ascii="Arial" w:hAnsi="Arial" w:cs="Arial"/>
          <w:b/>
          <w:sz w:val="24"/>
          <w:szCs w:val="24"/>
        </w:rPr>
        <w:t>atual</w:t>
      </w:r>
      <w:proofErr w:type="spellEnd"/>
      <w:r w:rsidRPr="00325511">
        <w:rPr>
          <w:rFonts w:ascii="Arial" w:hAnsi="Arial" w:cs="Arial"/>
          <w:b/>
          <w:sz w:val="24"/>
          <w:szCs w:val="24"/>
        </w:rPr>
        <w:t xml:space="preserve"> é </w:t>
      </w:r>
      <w:proofErr w:type="spellStart"/>
      <w:r w:rsidRPr="00325511">
        <w:rPr>
          <w:rFonts w:ascii="Arial" w:hAnsi="Arial" w:cs="Arial"/>
          <w:b/>
          <w:sz w:val="24"/>
          <w:szCs w:val="24"/>
        </w:rPr>
        <w:t>pois</w:t>
      </w:r>
      <w:proofErr w:type="spellEnd"/>
      <w:r w:rsidRPr="00325511">
        <w:rPr>
          <w:rFonts w:ascii="Arial" w:hAnsi="Arial" w:cs="Arial"/>
          <w:b/>
          <w:sz w:val="24"/>
          <w:szCs w:val="24"/>
        </w:rPr>
        <w:t xml:space="preserve"> conseguir criar </w:t>
      </w:r>
      <w:proofErr w:type="spellStart"/>
      <w:r w:rsidRPr="00325511">
        <w:rPr>
          <w:rFonts w:ascii="Arial" w:hAnsi="Arial" w:cs="Arial"/>
          <w:b/>
          <w:sz w:val="24"/>
          <w:szCs w:val="24"/>
        </w:rPr>
        <w:t>um</w:t>
      </w:r>
      <w:proofErr w:type="spellEnd"/>
      <w:r w:rsidRPr="00325511">
        <w:rPr>
          <w:rFonts w:ascii="Arial" w:hAnsi="Arial" w:cs="Arial"/>
          <w:b/>
          <w:sz w:val="24"/>
          <w:szCs w:val="24"/>
        </w:rPr>
        <w:t xml:space="preserve"> </w:t>
      </w:r>
      <w:proofErr w:type="spellStart"/>
      <w:r w:rsidRPr="00325511">
        <w:rPr>
          <w:rFonts w:ascii="Arial" w:hAnsi="Arial" w:cs="Arial"/>
          <w:b/>
          <w:sz w:val="24"/>
          <w:szCs w:val="24"/>
        </w:rPr>
        <w:t>quadro</w:t>
      </w:r>
      <w:proofErr w:type="spellEnd"/>
      <w:r w:rsidRPr="00325511">
        <w:rPr>
          <w:rFonts w:ascii="Arial" w:hAnsi="Arial" w:cs="Arial"/>
          <w:b/>
          <w:sz w:val="24"/>
          <w:szCs w:val="24"/>
        </w:rPr>
        <w:t xml:space="preserve"> de valores que </w:t>
      </w:r>
      <w:proofErr w:type="spellStart"/>
      <w:r w:rsidRPr="00325511">
        <w:rPr>
          <w:rFonts w:ascii="Arial" w:hAnsi="Arial" w:cs="Arial"/>
          <w:b/>
          <w:sz w:val="24"/>
          <w:szCs w:val="24"/>
        </w:rPr>
        <w:t>estimulem</w:t>
      </w:r>
      <w:proofErr w:type="spellEnd"/>
      <w:r w:rsidRPr="00325511">
        <w:rPr>
          <w:rFonts w:ascii="Arial" w:hAnsi="Arial" w:cs="Arial"/>
          <w:b/>
          <w:sz w:val="24"/>
          <w:szCs w:val="24"/>
        </w:rPr>
        <w:t xml:space="preserve"> o pluralismo, a </w:t>
      </w:r>
      <w:proofErr w:type="spellStart"/>
      <w:r w:rsidRPr="00325511">
        <w:rPr>
          <w:rFonts w:ascii="Arial" w:hAnsi="Arial" w:cs="Arial"/>
          <w:b/>
          <w:sz w:val="24"/>
          <w:szCs w:val="24"/>
        </w:rPr>
        <w:t>tolerância</w:t>
      </w:r>
      <w:proofErr w:type="spellEnd"/>
      <w:r w:rsidRPr="00325511">
        <w:rPr>
          <w:rFonts w:ascii="Arial" w:hAnsi="Arial" w:cs="Arial"/>
          <w:b/>
          <w:sz w:val="24"/>
          <w:szCs w:val="24"/>
        </w:rPr>
        <w:t xml:space="preserve"> e o </w:t>
      </w:r>
      <w:proofErr w:type="spellStart"/>
      <w:r w:rsidRPr="00325511">
        <w:rPr>
          <w:rFonts w:ascii="Arial" w:hAnsi="Arial" w:cs="Arial"/>
          <w:b/>
          <w:sz w:val="24"/>
          <w:szCs w:val="24"/>
        </w:rPr>
        <w:t>respeito</w:t>
      </w:r>
      <w:proofErr w:type="spellEnd"/>
      <w:r w:rsidRPr="00325511">
        <w:rPr>
          <w:rFonts w:ascii="Arial" w:hAnsi="Arial" w:cs="Arial"/>
          <w:b/>
          <w:sz w:val="24"/>
          <w:szCs w:val="24"/>
        </w:rPr>
        <w:t xml:space="preserve"> </w:t>
      </w:r>
      <w:proofErr w:type="spellStart"/>
      <w:r w:rsidRPr="00325511">
        <w:rPr>
          <w:rFonts w:ascii="Arial" w:hAnsi="Arial" w:cs="Arial"/>
          <w:b/>
          <w:sz w:val="24"/>
          <w:szCs w:val="24"/>
        </w:rPr>
        <w:t>mútuo</w:t>
      </w:r>
      <w:proofErr w:type="spellEnd"/>
      <w:r w:rsidRPr="00325511">
        <w:rPr>
          <w:rFonts w:ascii="Arial" w:hAnsi="Arial" w:cs="Arial"/>
          <w:b/>
          <w:sz w:val="24"/>
          <w:szCs w:val="24"/>
        </w:rPr>
        <w:t xml:space="preserve"> entre todos os </w:t>
      </w:r>
      <w:proofErr w:type="spellStart"/>
      <w:r w:rsidRPr="00325511">
        <w:rPr>
          <w:rFonts w:ascii="Arial" w:hAnsi="Arial" w:cs="Arial"/>
          <w:b/>
          <w:sz w:val="24"/>
          <w:szCs w:val="24"/>
        </w:rPr>
        <w:t>povos</w:t>
      </w:r>
      <w:proofErr w:type="spellEnd"/>
      <w:r w:rsidRPr="00325511">
        <w:rPr>
          <w:rFonts w:ascii="Arial" w:hAnsi="Arial" w:cs="Arial"/>
          <w:b/>
          <w:sz w:val="24"/>
          <w:szCs w:val="24"/>
        </w:rPr>
        <w:t xml:space="preserve"> e entre todos os estratos </w:t>
      </w:r>
      <w:proofErr w:type="spellStart"/>
      <w:r w:rsidRPr="00325511">
        <w:rPr>
          <w:rFonts w:ascii="Arial" w:hAnsi="Arial" w:cs="Arial"/>
          <w:b/>
          <w:sz w:val="24"/>
          <w:szCs w:val="24"/>
        </w:rPr>
        <w:t>sociais</w:t>
      </w:r>
      <w:proofErr w:type="spellEnd"/>
      <w:r>
        <w:rPr>
          <w:rStyle w:val="Refdenotaderodap"/>
          <w:rFonts w:ascii="Arial" w:hAnsi="Arial"/>
          <w:sz w:val="24"/>
          <w:szCs w:val="24"/>
        </w:rPr>
        <w:footnoteReference w:id="44"/>
      </w:r>
      <w:r>
        <w:rPr>
          <w:rFonts w:ascii="Arial" w:hAnsi="Arial" w:cs="Arial"/>
          <w:sz w:val="24"/>
          <w:szCs w:val="24"/>
        </w:rPr>
        <w:t>.</w:t>
      </w:r>
    </w:p>
    <w:p w:rsidR="00A2783C" w:rsidRDefault="00A2783C" w:rsidP="00F02075">
      <w:pPr>
        <w:spacing w:after="0" w:line="360" w:lineRule="auto"/>
        <w:jc w:val="both"/>
        <w:rPr>
          <w:rFonts w:ascii="Arial" w:eastAsia="Times New Roman" w:hAnsi="Arial" w:cs="Arial"/>
          <w:sz w:val="24"/>
          <w:szCs w:val="24"/>
        </w:rPr>
      </w:pPr>
      <w:r w:rsidRPr="00010106">
        <w:rPr>
          <w:rFonts w:ascii="Arial" w:eastAsia="Times New Roman" w:hAnsi="Arial" w:cs="Arial"/>
          <w:sz w:val="24"/>
          <w:szCs w:val="24"/>
        </w:rPr>
        <w:lastRenderedPageBreak/>
        <w:tab/>
      </w:r>
      <w:proofErr w:type="spellStart"/>
      <w:r w:rsidRPr="00010106">
        <w:rPr>
          <w:rFonts w:ascii="Arial" w:eastAsia="Times New Roman" w:hAnsi="Arial" w:cs="Arial"/>
          <w:sz w:val="24"/>
          <w:szCs w:val="24"/>
        </w:rPr>
        <w:t>Essas</w:t>
      </w:r>
      <w:proofErr w:type="spellEnd"/>
      <w:r w:rsidRPr="00010106">
        <w:rPr>
          <w:rFonts w:ascii="Arial" w:eastAsia="Times New Roman" w:hAnsi="Arial" w:cs="Arial"/>
          <w:sz w:val="24"/>
          <w:szCs w:val="24"/>
        </w:rPr>
        <w:t xml:space="preserve"> elementares, leva-nos a </w:t>
      </w:r>
      <w:proofErr w:type="spellStart"/>
      <w:r w:rsidRPr="00010106">
        <w:rPr>
          <w:rFonts w:ascii="Arial" w:eastAsia="Times New Roman" w:hAnsi="Arial" w:cs="Arial"/>
          <w:sz w:val="24"/>
          <w:szCs w:val="24"/>
        </w:rPr>
        <w:t>compreender</w:t>
      </w:r>
      <w:proofErr w:type="spellEnd"/>
      <w:r w:rsidRPr="00010106">
        <w:rPr>
          <w:rFonts w:ascii="Arial" w:eastAsia="Times New Roman" w:hAnsi="Arial" w:cs="Arial"/>
          <w:sz w:val="24"/>
          <w:szCs w:val="24"/>
        </w:rPr>
        <w:t xml:space="preserve"> a </w:t>
      </w:r>
      <w:proofErr w:type="spellStart"/>
      <w:r w:rsidRPr="00010106">
        <w:rPr>
          <w:rFonts w:ascii="Arial" w:eastAsia="Times New Roman" w:hAnsi="Arial" w:cs="Arial"/>
          <w:sz w:val="24"/>
          <w:szCs w:val="24"/>
        </w:rPr>
        <w:t>complexidade</w:t>
      </w:r>
      <w:proofErr w:type="spellEnd"/>
      <w:r w:rsidRPr="00010106">
        <w:rPr>
          <w:rFonts w:ascii="Arial" w:eastAsia="Times New Roman" w:hAnsi="Arial" w:cs="Arial"/>
          <w:sz w:val="24"/>
          <w:szCs w:val="24"/>
        </w:rPr>
        <w:t xml:space="preserve"> temática posta, </w:t>
      </w:r>
      <w:proofErr w:type="spellStart"/>
      <w:r w:rsidRPr="00010106">
        <w:rPr>
          <w:rFonts w:ascii="Arial" w:eastAsia="Times New Roman" w:hAnsi="Arial" w:cs="Arial"/>
          <w:sz w:val="24"/>
          <w:szCs w:val="24"/>
        </w:rPr>
        <w:t>em</w:t>
      </w:r>
      <w:proofErr w:type="spellEnd"/>
      <w:r w:rsidRPr="00010106">
        <w:rPr>
          <w:rFonts w:ascii="Arial" w:eastAsia="Times New Roman" w:hAnsi="Arial" w:cs="Arial"/>
          <w:sz w:val="24"/>
          <w:szCs w:val="24"/>
        </w:rPr>
        <w:t xml:space="preserve"> </w:t>
      </w:r>
      <w:proofErr w:type="spellStart"/>
      <w:r w:rsidRPr="00010106">
        <w:rPr>
          <w:rFonts w:ascii="Arial" w:eastAsia="Times New Roman" w:hAnsi="Arial" w:cs="Arial"/>
          <w:sz w:val="24"/>
          <w:szCs w:val="24"/>
        </w:rPr>
        <w:t>face</w:t>
      </w:r>
      <w:proofErr w:type="spellEnd"/>
      <w:r w:rsidRPr="00010106">
        <w:rPr>
          <w:rFonts w:ascii="Arial" w:eastAsia="Times New Roman" w:hAnsi="Arial" w:cs="Arial"/>
          <w:sz w:val="24"/>
          <w:szCs w:val="24"/>
        </w:rPr>
        <w:t xml:space="preserve"> da cultura (</w:t>
      </w:r>
      <w:proofErr w:type="spellStart"/>
      <w:r w:rsidRPr="00010106">
        <w:rPr>
          <w:rFonts w:ascii="Arial" w:eastAsia="Times New Roman" w:hAnsi="Arial" w:cs="Arial"/>
          <w:sz w:val="24"/>
          <w:szCs w:val="24"/>
        </w:rPr>
        <w:t>certo</w:t>
      </w:r>
      <w:proofErr w:type="spellEnd"/>
      <w:r w:rsidRPr="00010106">
        <w:rPr>
          <w:rFonts w:ascii="Arial" w:eastAsia="Times New Roman" w:hAnsi="Arial" w:cs="Arial"/>
          <w:sz w:val="24"/>
          <w:szCs w:val="24"/>
        </w:rPr>
        <w:t xml:space="preserve"> consenso) da </w:t>
      </w:r>
      <w:proofErr w:type="spellStart"/>
      <w:r w:rsidRPr="00010106">
        <w:rPr>
          <w:rFonts w:ascii="Arial" w:eastAsia="Times New Roman" w:hAnsi="Arial" w:cs="Arial"/>
          <w:sz w:val="24"/>
          <w:szCs w:val="24"/>
        </w:rPr>
        <w:t>violência</w:t>
      </w:r>
      <w:proofErr w:type="spellEnd"/>
      <w:r w:rsidRPr="00010106">
        <w:rPr>
          <w:rFonts w:ascii="Arial" w:eastAsia="Times New Roman" w:hAnsi="Arial" w:cs="Arial"/>
          <w:sz w:val="24"/>
          <w:szCs w:val="24"/>
        </w:rPr>
        <w:t xml:space="preserve"> contra a </w:t>
      </w:r>
      <w:proofErr w:type="spellStart"/>
      <w:r w:rsidRPr="00010106">
        <w:rPr>
          <w:rFonts w:ascii="Arial" w:eastAsia="Times New Roman" w:hAnsi="Arial" w:cs="Arial"/>
          <w:sz w:val="24"/>
          <w:szCs w:val="24"/>
        </w:rPr>
        <w:t>mulher</w:t>
      </w:r>
      <w:proofErr w:type="spellEnd"/>
      <w:r w:rsidRPr="00010106">
        <w:rPr>
          <w:rFonts w:ascii="Arial" w:eastAsia="Times New Roman" w:hAnsi="Arial" w:cs="Arial"/>
          <w:sz w:val="24"/>
          <w:szCs w:val="24"/>
        </w:rPr>
        <w:t xml:space="preserve">, </w:t>
      </w:r>
      <w:proofErr w:type="spellStart"/>
      <w:r w:rsidRPr="00010106">
        <w:rPr>
          <w:rFonts w:ascii="Arial" w:eastAsia="Times New Roman" w:hAnsi="Arial" w:cs="Arial"/>
          <w:sz w:val="24"/>
          <w:szCs w:val="24"/>
        </w:rPr>
        <w:t>ainda</w:t>
      </w:r>
      <w:proofErr w:type="spellEnd"/>
      <w:r w:rsidRPr="00010106">
        <w:rPr>
          <w:rFonts w:ascii="Arial" w:eastAsia="Times New Roman" w:hAnsi="Arial" w:cs="Arial"/>
          <w:sz w:val="24"/>
          <w:szCs w:val="24"/>
        </w:rPr>
        <w:t xml:space="preserve">, que </w:t>
      </w:r>
      <w:proofErr w:type="spellStart"/>
      <w:r w:rsidRPr="00010106">
        <w:rPr>
          <w:rFonts w:ascii="Arial" w:eastAsia="Times New Roman" w:hAnsi="Arial" w:cs="Arial"/>
          <w:sz w:val="24"/>
          <w:szCs w:val="24"/>
        </w:rPr>
        <w:t>re</w:t>
      </w:r>
      <w:bookmarkStart w:id="0" w:name="_GoBack"/>
      <w:bookmarkEnd w:id="0"/>
      <w:r w:rsidRPr="00010106">
        <w:rPr>
          <w:rFonts w:ascii="Arial" w:eastAsia="Times New Roman" w:hAnsi="Arial" w:cs="Arial"/>
          <w:sz w:val="24"/>
          <w:szCs w:val="24"/>
        </w:rPr>
        <w:t>conheçamos</w:t>
      </w:r>
      <w:proofErr w:type="spellEnd"/>
      <w:r w:rsidRPr="00010106">
        <w:rPr>
          <w:rFonts w:ascii="Arial" w:eastAsia="Times New Roman" w:hAnsi="Arial" w:cs="Arial"/>
          <w:sz w:val="24"/>
          <w:szCs w:val="24"/>
        </w:rPr>
        <w:t xml:space="preserve"> </w:t>
      </w:r>
      <w:proofErr w:type="spellStart"/>
      <w:r w:rsidRPr="00010106">
        <w:rPr>
          <w:rFonts w:ascii="Arial" w:eastAsia="Times New Roman" w:hAnsi="Arial" w:cs="Arial"/>
          <w:sz w:val="24"/>
          <w:szCs w:val="24"/>
        </w:rPr>
        <w:t>um</w:t>
      </w:r>
      <w:proofErr w:type="spellEnd"/>
      <w:r w:rsidRPr="00010106">
        <w:rPr>
          <w:rFonts w:ascii="Arial" w:eastAsia="Times New Roman" w:hAnsi="Arial" w:cs="Arial"/>
          <w:sz w:val="24"/>
          <w:szCs w:val="24"/>
        </w:rPr>
        <w:t xml:space="preserve"> despertar para a </w:t>
      </w:r>
      <w:proofErr w:type="spellStart"/>
      <w:r w:rsidRPr="00010106">
        <w:rPr>
          <w:rFonts w:ascii="Arial" w:eastAsia="Times New Roman" w:hAnsi="Arial" w:cs="Arial"/>
          <w:sz w:val="24"/>
          <w:szCs w:val="24"/>
        </w:rPr>
        <w:t>evidência</w:t>
      </w:r>
      <w:proofErr w:type="spellEnd"/>
      <w:r w:rsidRPr="00010106">
        <w:rPr>
          <w:rFonts w:ascii="Arial" w:eastAsia="Times New Roman" w:hAnsi="Arial" w:cs="Arial"/>
          <w:sz w:val="24"/>
          <w:szCs w:val="24"/>
        </w:rPr>
        <w:t xml:space="preserve"> </w:t>
      </w:r>
      <w:proofErr w:type="spellStart"/>
      <w:r w:rsidRPr="00010106">
        <w:rPr>
          <w:rFonts w:ascii="Arial" w:eastAsia="Times New Roman" w:hAnsi="Arial" w:cs="Arial"/>
          <w:sz w:val="24"/>
          <w:szCs w:val="24"/>
        </w:rPr>
        <w:t>dessa</w:t>
      </w:r>
      <w:proofErr w:type="spellEnd"/>
      <w:r w:rsidRPr="00010106">
        <w:rPr>
          <w:rFonts w:ascii="Arial" w:eastAsia="Times New Roman" w:hAnsi="Arial" w:cs="Arial"/>
          <w:sz w:val="24"/>
          <w:szCs w:val="24"/>
        </w:rPr>
        <w:t xml:space="preserve"> </w:t>
      </w:r>
      <w:proofErr w:type="spellStart"/>
      <w:r w:rsidRPr="00010106">
        <w:rPr>
          <w:rFonts w:ascii="Arial" w:eastAsia="Times New Roman" w:hAnsi="Arial" w:cs="Arial"/>
          <w:sz w:val="24"/>
          <w:szCs w:val="24"/>
        </w:rPr>
        <w:t>hierarquia</w:t>
      </w:r>
      <w:proofErr w:type="spellEnd"/>
      <w:r w:rsidRPr="00010106">
        <w:rPr>
          <w:rFonts w:ascii="Arial" w:eastAsia="Times New Roman" w:hAnsi="Arial" w:cs="Arial"/>
          <w:sz w:val="24"/>
          <w:szCs w:val="24"/>
        </w:rPr>
        <w:t xml:space="preserve"> imposta </w:t>
      </w:r>
      <w:proofErr w:type="spellStart"/>
      <w:r w:rsidRPr="00010106">
        <w:rPr>
          <w:rFonts w:ascii="Arial" w:eastAsia="Times New Roman" w:hAnsi="Arial" w:cs="Arial"/>
          <w:sz w:val="24"/>
          <w:szCs w:val="24"/>
        </w:rPr>
        <w:t>ao</w:t>
      </w:r>
      <w:proofErr w:type="spellEnd"/>
      <w:r w:rsidRPr="00010106">
        <w:rPr>
          <w:rFonts w:ascii="Arial" w:eastAsia="Times New Roman" w:hAnsi="Arial" w:cs="Arial"/>
          <w:sz w:val="24"/>
          <w:szCs w:val="24"/>
        </w:rPr>
        <w:t xml:space="preserve"> </w:t>
      </w:r>
      <w:proofErr w:type="spellStart"/>
      <w:r w:rsidRPr="00010106">
        <w:rPr>
          <w:rFonts w:ascii="Arial" w:eastAsia="Times New Roman" w:hAnsi="Arial" w:cs="Arial"/>
          <w:sz w:val="24"/>
          <w:szCs w:val="24"/>
        </w:rPr>
        <w:t>feminino</w:t>
      </w:r>
      <w:proofErr w:type="spellEnd"/>
      <w:r w:rsidRPr="00010106">
        <w:rPr>
          <w:rFonts w:ascii="Arial" w:eastAsia="Times New Roman" w:hAnsi="Arial" w:cs="Arial"/>
          <w:sz w:val="24"/>
          <w:szCs w:val="24"/>
        </w:rPr>
        <w:t>.</w:t>
      </w:r>
    </w:p>
    <w:p w:rsidR="00A2783C" w:rsidRPr="00010106" w:rsidRDefault="00A2783C" w:rsidP="00F02075">
      <w:pPr>
        <w:spacing w:after="0" w:line="360" w:lineRule="auto"/>
        <w:jc w:val="both"/>
        <w:rPr>
          <w:rFonts w:ascii="Arial" w:eastAsia="Times New Roman" w:hAnsi="Arial" w:cs="Arial"/>
          <w:sz w:val="24"/>
          <w:szCs w:val="24"/>
        </w:rPr>
      </w:pPr>
      <w:r>
        <w:rPr>
          <w:rFonts w:ascii="Arial" w:eastAsia="Times New Roman" w:hAnsi="Arial" w:cs="Arial"/>
          <w:sz w:val="24"/>
          <w:szCs w:val="24"/>
        </w:rPr>
        <w:tab/>
        <w:t xml:space="preserve">O </w:t>
      </w:r>
      <w:proofErr w:type="spellStart"/>
      <w:r>
        <w:rPr>
          <w:rFonts w:ascii="Arial" w:eastAsia="Times New Roman" w:hAnsi="Arial" w:cs="Arial"/>
          <w:sz w:val="24"/>
          <w:szCs w:val="24"/>
        </w:rPr>
        <w:t>acesso</w:t>
      </w:r>
      <w:proofErr w:type="spellEnd"/>
      <w:r>
        <w:rPr>
          <w:rFonts w:ascii="Arial" w:eastAsia="Times New Roman" w:hAnsi="Arial" w:cs="Arial"/>
          <w:sz w:val="24"/>
          <w:szCs w:val="24"/>
        </w:rPr>
        <w:t xml:space="preserve"> à </w:t>
      </w:r>
      <w:proofErr w:type="spellStart"/>
      <w:r>
        <w:rPr>
          <w:rFonts w:ascii="Arial" w:eastAsia="Times New Roman" w:hAnsi="Arial" w:cs="Arial"/>
          <w:sz w:val="24"/>
          <w:szCs w:val="24"/>
        </w:rPr>
        <w:t>informação</w:t>
      </w:r>
      <w:proofErr w:type="spellEnd"/>
      <w:r>
        <w:rPr>
          <w:rFonts w:ascii="Arial" w:eastAsia="Times New Roman" w:hAnsi="Arial" w:cs="Arial"/>
          <w:sz w:val="24"/>
          <w:szCs w:val="24"/>
        </w:rPr>
        <w:t xml:space="preserve">, a lenta e </w:t>
      </w:r>
      <w:proofErr w:type="spellStart"/>
      <w:r>
        <w:rPr>
          <w:rFonts w:ascii="Arial" w:eastAsia="Times New Roman" w:hAnsi="Arial" w:cs="Arial"/>
          <w:sz w:val="24"/>
          <w:szCs w:val="24"/>
        </w:rPr>
        <w:t>crescente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oportunidade</w:t>
      </w:r>
      <w:proofErr w:type="spellEnd"/>
      <w:r>
        <w:rPr>
          <w:rFonts w:ascii="Arial" w:eastAsia="Times New Roman" w:hAnsi="Arial" w:cs="Arial"/>
          <w:sz w:val="24"/>
          <w:szCs w:val="24"/>
        </w:rPr>
        <w:t xml:space="preserve"> de </w:t>
      </w:r>
      <w:proofErr w:type="spellStart"/>
      <w:r>
        <w:rPr>
          <w:rFonts w:ascii="Arial" w:eastAsia="Times New Roman" w:hAnsi="Arial" w:cs="Arial"/>
          <w:sz w:val="24"/>
          <w:szCs w:val="24"/>
        </w:rPr>
        <w:t>inserção</w:t>
      </w:r>
      <w:proofErr w:type="spellEnd"/>
      <w:r>
        <w:rPr>
          <w:rFonts w:ascii="Arial" w:eastAsia="Times New Roman" w:hAnsi="Arial" w:cs="Arial"/>
          <w:sz w:val="24"/>
          <w:szCs w:val="24"/>
        </w:rPr>
        <w:t xml:space="preserve"> social </w:t>
      </w:r>
      <w:proofErr w:type="spellStart"/>
      <w:r>
        <w:rPr>
          <w:rFonts w:ascii="Arial" w:eastAsia="Times New Roman" w:hAnsi="Arial" w:cs="Arial"/>
          <w:sz w:val="24"/>
          <w:szCs w:val="24"/>
        </w:rPr>
        <w:t>externaram</w:t>
      </w:r>
      <w:proofErr w:type="spellEnd"/>
      <w:r>
        <w:rPr>
          <w:rFonts w:ascii="Arial" w:eastAsia="Times New Roman" w:hAnsi="Arial" w:cs="Arial"/>
          <w:sz w:val="24"/>
          <w:szCs w:val="24"/>
        </w:rPr>
        <w:t xml:space="preserve"> </w:t>
      </w:r>
      <w:r w:rsidR="00FD5A1D">
        <w:rPr>
          <w:rFonts w:ascii="Arial" w:eastAsia="Times New Roman" w:hAnsi="Arial" w:cs="Arial"/>
          <w:sz w:val="24"/>
          <w:szCs w:val="24"/>
        </w:rPr>
        <w:t xml:space="preserve">a </w:t>
      </w:r>
      <w:proofErr w:type="spellStart"/>
      <w:r w:rsidR="00FD5A1D">
        <w:rPr>
          <w:rFonts w:ascii="Arial" w:eastAsia="Times New Roman" w:hAnsi="Arial" w:cs="Arial"/>
          <w:sz w:val="24"/>
          <w:szCs w:val="24"/>
        </w:rPr>
        <w:t>realidade</w:t>
      </w:r>
      <w:proofErr w:type="spellEnd"/>
      <w:r w:rsidR="00FD5A1D">
        <w:rPr>
          <w:rFonts w:ascii="Arial" w:eastAsia="Times New Roman" w:hAnsi="Arial" w:cs="Arial"/>
          <w:sz w:val="24"/>
          <w:szCs w:val="24"/>
        </w:rPr>
        <w:t xml:space="preserve">, dando-nos o retrato de </w:t>
      </w:r>
      <w:r w:rsidR="00325511">
        <w:rPr>
          <w:rFonts w:ascii="Arial" w:eastAsia="Times New Roman" w:hAnsi="Arial" w:cs="Arial"/>
          <w:sz w:val="24"/>
          <w:szCs w:val="24"/>
        </w:rPr>
        <w:t xml:space="preserve">fatos degradantes. </w:t>
      </w:r>
      <w:proofErr w:type="spellStart"/>
      <w:r>
        <w:rPr>
          <w:rFonts w:ascii="Arial" w:eastAsia="Times New Roman" w:hAnsi="Arial" w:cs="Arial"/>
          <w:sz w:val="24"/>
          <w:szCs w:val="24"/>
        </w:rPr>
        <w:t>Não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mais</w:t>
      </w:r>
      <w:proofErr w:type="spellEnd"/>
      <w:r>
        <w:rPr>
          <w:rFonts w:ascii="Arial" w:eastAsia="Times New Roman" w:hAnsi="Arial" w:cs="Arial"/>
          <w:sz w:val="24"/>
          <w:szCs w:val="24"/>
        </w:rPr>
        <w:t xml:space="preserve"> é </w:t>
      </w:r>
      <w:proofErr w:type="spellStart"/>
      <w:r>
        <w:rPr>
          <w:rFonts w:ascii="Arial" w:eastAsia="Times New Roman" w:hAnsi="Arial" w:cs="Arial"/>
          <w:sz w:val="24"/>
          <w:szCs w:val="24"/>
        </w:rPr>
        <w:t>possível</w:t>
      </w:r>
      <w:proofErr w:type="spellEnd"/>
      <w:r>
        <w:rPr>
          <w:rFonts w:ascii="Arial" w:eastAsia="Times New Roman" w:hAnsi="Arial" w:cs="Arial"/>
          <w:sz w:val="24"/>
          <w:szCs w:val="24"/>
        </w:rPr>
        <w:t xml:space="preserve"> o </w:t>
      </w:r>
      <w:proofErr w:type="spellStart"/>
      <w:r>
        <w:rPr>
          <w:rFonts w:ascii="Arial" w:eastAsia="Times New Roman" w:hAnsi="Arial" w:cs="Arial"/>
          <w:sz w:val="24"/>
          <w:szCs w:val="24"/>
        </w:rPr>
        <w:t>emudecimento</w:t>
      </w:r>
      <w:proofErr w:type="spellEnd"/>
      <w:r>
        <w:rPr>
          <w:rFonts w:ascii="Arial" w:eastAsia="Times New Roman" w:hAnsi="Arial" w:cs="Arial"/>
          <w:sz w:val="24"/>
          <w:szCs w:val="24"/>
        </w:rPr>
        <w:t>.</w:t>
      </w:r>
    </w:p>
    <w:p w:rsidR="00B27112" w:rsidRDefault="00B27112" w:rsidP="00F02075">
      <w:pPr>
        <w:pStyle w:val="NormalWeb"/>
        <w:shd w:val="clear" w:color="auto" w:fill="FFFFFF"/>
        <w:spacing w:before="0" w:beforeAutospacing="0" w:after="0" w:afterAutospacing="0" w:line="360" w:lineRule="auto"/>
        <w:jc w:val="both"/>
        <w:rPr>
          <w:rFonts w:ascii="Arial" w:eastAsia="Times New Roman" w:hAnsi="Arial" w:cs="Arial"/>
        </w:rPr>
      </w:pPr>
      <w:r>
        <w:rPr>
          <w:rFonts w:ascii="Arial" w:eastAsia="Times New Roman" w:hAnsi="Arial" w:cs="Arial"/>
        </w:rPr>
        <w:tab/>
        <w:t>A superação das culturas de exclusão ou subjugação é a máxima para que possamos alcançar sociedades com maior índice de desenvolvimento humano ou, propriamente, de equidade</w:t>
      </w:r>
      <w:r w:rsidR="00017DAC">
        <w:rPr>
          <w:rStyle w:val="Refdenotaderodap"/>
          <w:rFonts w:ascii="Arial" w:eastAsia="Times New Roman" w:hAnsi="Arial"/>
        </w:rPr>
        <w:footnoteReference w:id="45"/>
      </w:r>
      <w:r>
        <w:rPr>
          <w:rFonts w:ascii="Arial" w:eastAsia="Times New Roman" w:hAnsi="Arial" w:cs="Arial"/>
        </w:rPr>
        <w:t>.</w:t>
      </w:r>
    </w:p>
    <w:p w:rsidR="006109C6" w:rsidRPr="00FD5A1D" w:rsidRDefault="005D654E" w:rsidP="00F02075">
      <w:pPr>
        <w:pStyle w:val="NormalWeb"/>
        <w:shd w:val="clear" w:color="auto" w:fill="FFFFFF"/>
        <w:spacing w:before="0" w:beforeAutospacing="0" w:after="0" w:afterAutospacing="0" w:line="360" w:lineRule="auto"/>
        <w:ind w:firstLine="708"/>
        <w:jc w:val="both"/>
        <w:rPr>
          <w:rFonts w:ascii="Arial" w:eastAsia="Times New Roman" w:hAnsi="Arial" w:cs="Arial"/>
          <w:b/>
        </w:rPr>
      </w:pPr>
      <w:r w:rsidRPr="00FD5A1D">
        <w:rPr>
          <w:rFonts w:ascii="Arial" w:eastAsia="Times New Roman" w:hAnsi="Arial" w:cs="Arial"/>
          <w:b/>
        </w:rPr>
        <w:t xml:space="preserve">Assim, ao Deputado Jair Bolsonaro conclamamos: </w:t>
      </w:r>
      <w:r w:rsidR="00B27112" w:rsidRPr="00FD5A1D">
        <w:rPr>
          <w:rFonts w:ascii="Arial" w:eastAsia="Times New Roman" w:hAnsi="Arial" w:cs="Arial"/>
          <w:b/>
        </w:rPr>
        <w:t>Façamos história.</w:t>
      </w:r>
      <w:r w:rsidR="00DF314A" w:rsidRPr="00FD5A1D">
        <w:rPr>
          <w:rFonts w:ascii="Arial" w:eastAsia="Times New Roman" w:hAnsi="Arial" w:cs="Arial"/>
          <w:b/>
        </w:rPr>
        <w:t xml:space="preserve"> Não pela iniquidade... Mas, por Justiça.</w:t>
      </w:r>
    </w:p>
    <w:p w:rsidR="00017DAC" w:rsidRDefault="00017DAC" w:rsidP="00F02075">
      <w:pPr>
        <w:pStyle w:val="NormalWeb"/>
        <w:shd w:val="clear" w:color="auto" w:fill="FFFFFF"/>
        <w:spacing w:before="0" w:beforeAutospacing="0" w:after="0" w:afterAutospacing="0" w:line="360" w:lineRule="auto"/>
        <w:ind w:firstLine="708"/>
        <w:jc w:val="both"/>
        <w:rPr>
          <w:rFonts w:ascii="Arial" w:eastAsia="Times New Roman" w:hAnsi="Arial" w:cs="Arial"/>
        </w:rPr>
      </w:pPr>
    </w:p>
    <w:p w:rsidR="00017DAC" w:rsidRDefault="00017DAC" w:rsidP="00F02075">
      <w:pPr>
        <w:pStyle w:val="NormalWeb"/>
        <w:shd w:val="clear" w:color="auto" w:fill="FFFFFF"/>
        <w:spacing w:before="0" w:beforeAutospacing="0" w:after="0" w:afterAutospacing="0" w:line="360" w:lineRule="auto"/>
        <w:ind w:firstLine="708"/>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roofErr w:type="spellStart"/>
      <w:r>
        <w:rPr>
          <w:rFonts w:ascii="Arial" w:eastAsia="Times New Roman" w:hAnsi="Arial" w:cs="Arial"/>
        </w:rPr>
        <w:t>Amini</w:t>
      </w:r>
      <w:proofErr w:type="spellEnd"/>
      <w:r>
        <w:rPr>
          <w:rFonts w:ascii="Arial" w:eastAsia="Times New Roman" w:hAnsi="Arial" w:cs="Arial"/>
        </w:rPr>
        <w:t xml:space="preserve"> Haddad</w:t>
      </w:r>
    </w:p>
    <w:p w:rsidR="00FD5A1D" w:rsidRDefault="00FD5A1D" w:rsidP="00F02075">
      <w:pPr>
        <w:pStyle w:val="NormalWeb"/>
        <w:shd w:val="clear" w:color="auto" w:fill="FFFFFF"/>
        <w:spacing w:before="0" w:beforeAutospacing="0" w:after="0" w:afterAutospacing="0" w:line="360" w:lineRule="auto"/>
        <w:ind w:firstLine="708"/>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amini.campos@tjmt.jus.br</w:t>
      </w:r>
    </w:p>
    <w:p w:rsidR="00017DAC" w:rsidRDefault="00017DAC" w:rsidP="00F02075">
      <w:pPr>
        <w:pStyle w:val="NormalWeb"/>
        <w:shd w:val="clear" w:color="auto" w:fill="FFFFFF"/>
        <w:spacing w:before="0" w:beforeAutospacing="0" w:after="0" w:afterAutospacing="0" w:line="360" w:lineRule="auto"/>
        <w:ind w:firstLine="708"/>
        <w:jc w:val="both"/>
        <w:rPr>
          <w:rFonts w:ascii="Arial" w:eastAsia="Times New Roman" w:hAnsi="Arial" w:cs="Arial"/>
        </w:rPr>
      </w:pPr>
    </w:p>
    <w:p w:rsidR="005D654E" w:rsidRPr="00B27112" w:rsidRDefault="005D654E" w:rsidP="00F02075">
      <w:pPr>
        <w:pStyle w:val="NormalWeb"/>
        <w:shd w:val="clear" w:color="auto" w:fill="FFFFFF"/>
        <w:spacing w:before="0" w:beforeAutospacing="0" w:after="0" w:afterAutospacing="0" w:line="360" w:lineRule="auto"/>
        <w:ind w:firstLine="708"/>
        <w:jc w:val="both"/>
        <w:rPr>
          <w:rFonts w:ascii="Arial" w:eastAsia="Times New Roman" w:hAnsi="Arial" w:cs="Arial"/>
        </w:rPr>
      </w:pPr>
    </w:p>
    <w:sectPr w:rsidR="005D654E" w:rsidRPr="00B271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F0B" w:rsidRDefault="002F3F0B" w:rsidP="00A2783C">
      <w:pPr>
        <w:spacing w:after="0" w:line="240" w:lineRule="auto"/>
      </w:pPr>
      <w:r>
        <w:separator/>
      </w:r>
    </w:p>
  </w:endnote>
  <w:endnote w:type="continuationSeparator" w:id="0">
    <w:p w:rsidR="002F3F0B" w:rsidRDefault="002F3F0B" w:rsidP="00A2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F0B" w:rsidRDefault="002F3F0B" w:rsidP="00A2783C">
      <w:pPr>
        <w:spacing w:after="0" w:line="240" w:lineRule="auto"/>
      </w:pPr>
      <w:r>
        <w:separator/>
      </w:r>
    </w:p>
  </w:footnote>
  <w:footnote w:type="continuationSeparator" w:id="0">
    <w:p w:rsidR="002F3F0B" w:rsidRDefault="002F3F0B" w:rsidP="00A2783C">
      <w:pPr>
        <w:spacing w:after="0" w:line="240" w:lineRule="auto"/>
      </w:pPr>
      <w:r>
        <w:continuationSeparator/>
      </w:r>
    </w:p>
  </w:footnote>
  <w:footnote w:id="1">
    <w:p w:rsidR="00B27112" w:rsidRPr="00BB4154" w:rsidRDefault="00B27112" w:rsidP="00B27112">
      <w:pPr>
        <w:pStyle w:val="Textodenotaderodap"/>
        <w:jc w:val="both"/>
        <w:rPr>
          <w:lang w:val="pt-BR"/>
        </w:rPr>
      </w:pPr>
      <w:r>
        <w:rPr>
          <w:rStyle w:val="Refdenotaderodap"/>
        </w:rPr>
        <w:footnoteRef/>
      </w:r>
      <w:r w:rsidRPr="00BB4154">
        <w:rPr>
          <w:lang w:val="pt-BR"/>
        </w:rPr>
        <w:t xml:space="preserve"> </w:t>
      </w:r>
      <w:r>
        <w:rPr>
          <w:rFonts w:ascii="Arial" w:hAnsi="Arial" w:cs="Arial"/>
          <w:lang w:val="pt-PT"/>
        </w:rPr>
        <w:t>Brasileira (Cuiabá-MT), casada e mãe. Juíza de Direito.</w:t>
      </w:r>
      <w:r w:rsidR="00017DAC">
        <w:rPr>
          <w:rFonts w:ascii="Arial" w:hAnsi="Arial" w:cs="Arial"/>
          <w:lang w:val="pt-PT"/>
        </w:rPr>
        <w:t xml:space="preserve"> Diretora da Secretaria de Gênero da Associação dos Magistrados Brasileiros.</w:t>
      </w:r>
      <w:r>
        <w:rPr>
          <w:rFonts w:ascii="Arial" w:hAnsi="Arial" w:cs="Arial"/>
          <w:lang w:val="pt-PT"/>
        </w:rPr>
        <w:t xml:space="preserve"> Professora Efetiva da UFMT e Coordenadora de Extensão/UFMT. Mestre em Constitucional pela PUC/RJ, com Curso de Doutorado em Direitos Humanos – UCSF. Master Business Administration - MBA em Poder Judiciário-FGV/Rio. Especialista em Direito Civil, Processo Civil, Penal, Processo Penal, Administrativo, Constitucional e Tributário. Fez extensão em Direitos Humanos-FGV/Rio. Pós Graduada pela Organização das Nações Unidas - ONU/FAO em Direito Humano à Alimentação Adequada. Autora/Coautora de artigos jurídicos nacionais. Autora/Coautora/Coordenadora de vários livros, sendo estes: O devido processo proporcional (Lejus/SP); Violência Doméstica–Vulnerabilidades e Desafios na Intervenção Criminal e Multidisciplinar (Lumen Juris/2008); Transformações no Direito Constitucional (Ed. Escola); Direitos Humanos das Mulheres (Juruá/2008); Constituição, Democracia e Desenvolvimento, com Direitos Humanos e Justiça (Juruá/2009); Sistema de Justiça, Direitos Humanos e Violência no Âmbito Familiar (Juruá/2011); e Vulnerabilidades, Direito e Gênero (2012, DEGRA-TJ). Manual dos Direitos da Mulher (SARAIVA/2013). Membro da Academia Matogrossense de Letras e da Academia Matogrossense de Magistrados, sendo a atual Presidente desta. Com Estágio e Aperfeiçoamento nas Cortes dos Estados Unidos (Judicial Training Program-International, Comparative and Graduate Legal Studies of the School of Law, Universidade da Geórgia/Athens) e na na Suprema Corte de Mendoza/Argentina. Atuou como Membro da Comissão de Direitos Humanos da AMB no Congresso Internacional de Magistrados no Canadá (set/2010). Diretora do Núcleo de Pesquisa Vulnerabilidades, Direito e Gênero, da FD-UFMT. Painelista na Conferência da International Association of Women Judges, em Londres, na temática dos Direitos Humanos das Mulheres. É autora do Projeto Justiça em Estações Terapêuticas e Preventivas.</w:t>
      </w:r>
      <w:r w:rsidR="00017DAC">
        <w:rPr>
          <w:rFonts w:ascii="Arial" w:hAnsi="Arial" w:cs="Arial"/>
          <w:lang w:val="pt-PT"/>
        </w:rPr>
        <w:t xml:space="preserve"> Juíza Associada da AJD (Associação Juízes para Democracia).</w:t>
      </w:r>
    </w:p>
  </w:footnote>
  <w:footnote w:id="2">
    <w:p w:rsidR="00A2783C" w:rsidRPr="00827F17" w:rsidRDefault="00A2783C" w:rsidP="00A2783C">
      <w:pPr>
        <w:pStyle w:val="Textodenotaderodap"/>
        <w:jc w:val="both"/>
        <w:rPr>
          <w:rFonts w:ascii="Arial" w:hAnsi="Arial" w:cs="Arial"/>
          <w:lang w:val="pt-BR"/>
        </w:rPr>
      </w:pPr>
      <w:r w:rsidRPr="00827F17">
        <w:rPr>
          <w:rStyle w:val="Refdenotaderodap"/>
          <w:rFonts w:ascii="Arial" w:hAnsi="Arial" w:cs="Arial"/>
        </w:rPr>
        <w:footnoteRef/>
      </w:r>
      <w:r w:rsidRPr="00827F17">
        <w:rPr>
          <w:rFonts w:ascii="Arial" w:hAnsi="Arial" w:cs="Arial"/>
        </w:rPr>
        <w:t xml:space="preserve"> </w:t>
      </w:r>
      <w:r w:rsidRPr="00827F17">
        <w:rPr>
          <w:rFonts w:ascii="Arial" w:hAnsi="Arial" w:cs="Arial"/>
          <w:lang w:val="pt-BR"/>
        </w:rPr>
        <w:t>PIMENTEL, Sílvia. Evolução dos direitos da mulher: norma, fato, valor. São Paulo: Editora Revista dos Tribunais. 1978.</w:t>
      </w:r>
    </w:p>
  </w:footnote>
  <w:footnote w:id="3">
    <w:p w:rsidR="00A2783C" w:rsidRPr="00827F17" w:rsidRDefault="00A2783C" w:rsidP="00A2783C">
      <w:pPr>
        <w:shd w:val="clear" w:color="auto" w:fill="FFFFFF"/>
        <w:spacing w:after="0" w:line="240" w:lineRule="auto"/>
        <w:jc w:val="both"/>
        <w:rPr>
          <w:rFonts w:ascii="Arial" w:eastAsia="Times New Roman" w:hAnsi="Arial" w:cs="Arial"/>
          <w:sz w:val="20"/>
          <w:szCs w:val="20"/>
          <w:lang w:val="pt-BR" w:eastAsia="pt-BR"/>
        </w:rPr>
      </w:pPr>
      <w:r w:rsidRPr="00827F17">
        <w:rPr>
          <w:rStyle w:val="Refdenotaderodap"/>
          <w:rFonts w:ascii="Arial" w:hAnsi="Arial" w:cs="Arial"/>
          <w:sz w:val="20"/>
          <w:szCs w:val="20"/>
        </w:rPr>
        <w:footnoteRef/>
      </w:r>
      <w:r w:rsidRPr="00827F17">
        <w:rPr>
          <w:rFonts w:ascii="Arial" w:hAnsi="Arial" w:cs="Arial"/>
          <w:sz w:val="20"/>
          <w:szCs w:val="20"/>
          <w:lang w:val="pt-BR"/>
        </w:rPr>
        <w:t xml:space="preserve"> Na Arábia Saudita, recentemente, </w:t>
      </w:r>
      <w:r w:rsidRPr="00827F17">
        <w:rPr>
          <w:rFonts w:ascii="Arial" w:eastAsia="Times New Roman" w:hAnsi="Arial" w:cs="Arial"/>
          <w:sz w:val="20"/>
          <w:szCs w:val="20"/>
          <w:lang w:val="pt-BR" w:eastAsia="pt-BR"/>
        </w:rPr>
        <w:t xml:space="preserve">o rei Abdullah bin </w:t>
      </w:r>
      <w:proofErr w:type="spellStart"/>
      <w:r w:rsidRPr="00827F17">
        <w:rPr>
          <w:rFonts w:ascii="Arial" w:eastAsia="Times New Roman" w:hAnsi="Arial" w:cs="Arial"/>
          <w:sz w:val="20"/>
          <w:szCs w:val="20"/>
          <w:lang w:val="pt-BR" w:eastAsia="pt-BR"/>
        </w:rPr>
        <w:t>Abd</w:t>
      </w:r>
      <w:proofErr w:type="spellEnd"/>
      <w:r w:rsidRPr="00827F17">
        <w:rPr>
          <w:rFonts w:ascii="Arial" w:eastAsia="Times New Roman" w:hAnsi="Arial" w:cs="Arial"/>
          <w:sz w:val="20"/>
          <w:szCs w:val="20"/>
          <w:lang w:val="pt-BR" w:eastAsia="pt-BR"/>
        </w:rPr>
        <w:t xml:space="preserve">-al-Aziz, de 87 anos, resolveu abrir o voto e o direito de se candidatar às mulheres maiores de 21 anos. A abertura, no entanto, só valerá para 2015. O rei assegurou esse direito apenas a partir de 2015. Ver: </w:t>
      </w:r>
      <w:hyperlink r:id="rId1" w:history="1">
        <w:r w:rsidRPr="00827F17">
          <w:rPr>
            <w:rStyle w:val="Hyperlink"/>
            <w:rFonts w:ascii="Arial" w:eastAsia="Times New Roman" w:hAnsi="Arial" w:cs="Arial"/>
            <w:color w:val="auto"/>
            <w:sz w:val="20"/>
            <w:szCs w:val="20"/>
            <w:lang w:val="pt-BR" w:eastAsia="pt-BR"/>
          </w:rPr>
          <w:t>http://terramagazine.terra.com.br/semfronteiras/blog/2011/09/26/na-eleicao-de-quinta-mulher-ainda-nao-vota-e-nem-pode-se-candidatar-na-arabia-saudita-ativistas-falam-em-grandes-vitorias-em-2013-e-2015/</w:t>
        </w:r>
      </w:hyperlink>
      <w:r w:rsidRPr="00827F17">
        <w:rPr>
          <w:rFonts w:ascii="Arial" w:eastAsia="Times New Roman" w:hAnsi="Arial" w:cs="Arial"/>
          <w:sz w:val="20"/>
          <w:szCs w:val="20"/>
          <w:lang w:val="pt-BR" w:eastAsia="pt-BR"/>
        </w:rPr>
        <w:t xml:space="preserve">. Vale-nos ainda asseverar quanto à ocorrência de retrocessos, em razão da nova Constituição Egípcia que proclama a aplicação da Sharia, aprovada, mediante referendo popular, com a participação de 32,9% da população, obtendo, destes, 63,8% de aprovação. Ver: </w:t>
      </w:r>
      <w:hyperlink r:id="rId2" w:history="1">
        <w:r w:rsidRPr="00827F17">
          <w:rPr>
            <w:rStyle w:val="Hyperlink"/>
            <w:rFonts w:ascii="Arial" w:eastAsia="Times New Roman" w:hAnsi="Arial" w:cs="Arial"/>
            <w:color w:val="auto"/>
            <w:sz w:val="20"/>
            <w:szCs w:val="20"/>
            <w:lang w:val="pt-BR" w:eastAsia="pt-BR"/>
          </w:rPr>
          <w:t>http://www.publico.pt/mundo/noticia/constituicao-aprovada-com-638-no-egipto-1578559</w:t>
        </w:r>
      </w:hyperlink>
      <w:r w:rsidRPr="00827F17">
        <w:rPr>
          <w:rFonts w:ascii="Arial" w:eastAsia="Times New Roman" w:hAnsi="Arial" w:cs="Arial"/>
          <w:sz w:val="20"/>
          <w:szCs w:val="20"/>
          <w:lang w:val="pt-BR" w:eastAsia="pt-BR"/>
        </w:rPr>
        <w:t xml:space="preserve">.  </w:t>
      </w:r>
    </w:p>
    <w:p w:rsidR="00A2783C" w:rsidRPr="00827F17" w:rsidRDefault="00A2783C" w:rsidP="00A2783C">
      <w:pPr>
        <w:pStyle w:val="Textodenotaderodap"/>
        <w:jc w:val="both"/>
        <w:rPr>
          <w:rFonts w:ascii="Arial" w:hAnsi="Arial" w:cs="Arial"/>
          <w:lang w:val="pt-BR"/>
        </w:rPr>
      </w:pPr>
    </w:p>
  </w:footnote>
  <w:footnote w:id="4">
    <w:p w:rsidR="00A2783C" w:rsidRPr="00827F17" w:rsidRDefault="00A2783C" w:rsidP="00A2783C">
      <w:pPr>
        <w:pStyle w:val="Textodenotaderodap"/>
        <w:jc w:val="both"/>
      </w:pPr>
      <w:r w:rsidRPr="00827F17">
        <w:rPr>
          <w:rStyle w:val="Refdenotaderodap"/>
        </w:rPr>
        <w:footnoteRef/>
      </w:r>
      <w:r w:rsidRPr="00827F17">
        <w:t xml:space="preserve"> WATTS, C., ZIMMERMAN C. Violence </w:t>
      </w:r>
      <w:proofErr w:type="spellStart"/>
      <w:r w:rsidRPr="00827F17">
        <w:t>against</w:t>
      </w:r>
      <w:proofErr w:type="spellEnd"/>
      <w:r w:rsidRPr="00827F17">
        <w:t xml:space="preserve"> </w:t>
      </w:r>
      <w:proofErr w:type="spellStart"/>
      <w:r w:rsidRPr="00827F17">
        <w:t>women</w:t>
      </w:r>
      <w:proofErr w:type="spellEnd"/>
      <w:r w:rsidRPr="00827F17">
        <w:t xml:space="preserve"> global </w:t>
      </w:r>
      <w:proofErr w:type="spellStart"/>
      <w:r w:rsidRPr="00827F17">
        <w:t>scope</w:t>
      </w:r>
      <w:proofErr w:type="spellEnd"/>
      <w:r w:rsidRPr="00827F17">
        <w:t xml:space="preserve"> and </w:t>
      </w:r>
      <w:proofErr w:type="spellStart"/>
      <w:r w:rsidRPr="00827F17">
        <w:t>Magnitude</w:t>
      </w:r>
      <w:proofErr w:type="spellEnd"/>
      <w:r w:rsidRPr="00827F17">
        <w:t xml:space="preserve">. </w:t>
      </w:r>
      <w:proofErr w:type="spellStart"/>
      <w:r w:rsidRPr="00827F17">
        <w:t>Lancet</w:t>
      </w:r>
      <w:proofErr w:type="spellEnd"/>
      <w:r w:rsidRPr="00827F17">
        <w:t xml:space="preserve"> 2002; 359:1232-37.</w:t>
      </w:r>
    </w:p>
  </w:footnote>
  <w:footnote w:id="5">
    <w:p w:rsidR="00A2783C" w:rsidRPr="00827F17" w:rsidRDefault="00A2783C" w:rsidP="00A2783C">
      <w:pPr>
        <w:pStyle w:val="Textodenotaderodap"/>
        <w:jc w:val="both"/>
        <w:rPr>
          <w:lang w:val="en-US"/>
        </w:rPr>
      </w:pPr>
      <w:r w:rsidRPr="00827F17">
        <w:rPr>
          <w:rStyle w:val="Refdenotaderodap"/>
        </w:rPr>
        <w:footnoteRef/>
      </w:r>
      <w:r w:rsidRPr="00827F17">
        <w:t xml:space="preserve"> </w:t>
      </w:r>
      <w:r w:rsidRPr="00827F17">
        <w:rPr>
          <w:lang w:val="en-US"/>
        </w:rPr>
        <w:t xml:space="preserve">HEISE, L; ELLSBERG, M. </w:t>
      </w:r>
      <w:r>
        <w:rPr>
          <w:lang w:val="en-US"/>
        </w:rPr>
        <w:t>GOTTEMOELLER, M. Ending violence against women. Population Reports 1999, 27(4): 1-43.</w:t>
      </w:r>
      <w:r w:rsidRPr="00827F17">
        <w:rPr>
          <w:lang w:val="en-US"/>
        </w:rPr>
        <w:t xml:space="preserve"> KRUG, </w:t>
      </w:r>
      <w:proofErr w:type="spellStart"/>
      <w:r w:rsidRPr="00827F17">
        <w:rPr>
          <w:lang w:val="en-US"/>
        </w:rPr>
        <w:t>Eg</w:t>
      </w:r>
      <w:proofErr w:type="spellEnd"/>
      <w:r w:rsidRPr="00827F17">
        <w:rPr>
          <w:lang w:val="en-US"/>
        </w:rPr>
        <w:t>; DAHLBERG, LL; MERCY, JA; ZWI, AB; LOZANO R (org). World Report on violence and health. Geneva: World Health Organization, 2002.</w:t>
      </w:r>
    </w:p>
  </w:footnote>
  <w:footnote w:id="6">
    <w:p w:rsidR="00A2783C" w:rsidRPr="00827F17" w:rsidRDefault="00A2783C" w:rsidP="00A2783C">
      <w:pPr>
        <w:pStyle w:val="Textodenotaderodap"/>
        <w:jc w:val="both"/>
        <w:rPr>
          <w:lang w:val="en-US"/>
        </w:rPr>
      </w:pPr>
      <w:r w:rsidRPr="00827F17">
        <w:rPr>
          <w:rStyle w:val="Refdenotaderodap"/>
        </w:rPr>
        <w:footnoteRef/>
      </w:r>
      <w:r w:rsidRPr="00827F17">
        <w:t xml:space="preserve"> </w:t>
      </w:r>
      <w:r w:rsidRPr="00827F17">
        <w:rPr>
          <w:lang w:val="en-US"/>
        </w:rPr>
        <w:t xml:space="preserve">HEISE, L; ELLSBERG, M. </w:t>
      </w:r>
      <w:r>
        <w:rPr>
          <w:lang w:val="en-US"/>
        </w:rPr>
        <w:t>GOTTEMOELLER, M. Ending violence against women. Population Reports 1999, 27(4): 1-43</w:t>
      </w:r>
      <w:r w:rsidRPr="00827F17">
        <w:rPr>
          <w:lang w:val="en-US"/>
        </w:rPr>
        <w:t xml:space="preserve">. </w:t>
      </w:r>
      <w:proofErr w:type="spellStart"/>
      <w:r w:rsidRPr="00827F17">
        <w:rPr>
          <w:lang w:val="en-US"/>
        </w:rPr>
        <w:t>Em</w:t>
      </w:r>
      <w:proofErr w:type="spellEnd"/>
      <w:r w:rsidRPr="00827F17">
        <w:rPr>
          <w:lang w:val="en-US"/>
        </w:rPr>
        <w:t xml:space="preserve"> </w:t>
      </w:r>
      <w:proofErr w:type="spellStart"/>
      <w:r w:rsidRPr="00827F17">
        <w:rPr>
          <w:lang w:val="en-US"/>
        </w:rPr>
        <w:t>sentido</w:t>
      </w:r>
      <w:proofErr w:type="spellEnd"/>
      <w:r w:rsidRPr="00827F17">
        <w:rPr>
          <w:lang w:val="en-US"/>
        </w:rPr>
        <w:t xml:space="preserve"> similar, </w:t>
      </w:r>
      <w:proofErr w:type="spellStart"/>
      <w:r w:rsidRPr="00827F17">
        <w:rPr>
          <w:lang w:val="en-US"/>
        </w:rPr>
        <w:t>ainda</w:t>
      </w:r>
      <w:proofErr w:type="spellEnd"/>
      <w:r w:rsidRPr="00827F17">
        <w:rPr>
          <w:lang w:val="en-US"/>
        </w:rPr>
        <w:t xml:space="preserve">, </w:t>
      </w:r>
      <w:proofErr w:type="spellStart"/>
      <w:r w:rsidRPr="00827F17">
        <w:rPr>
          <w:lang w:val="en-US"/>
        </w:rPr>
        <w:t>temos</w:t>
      </w:r>
      <w:proofErr w:type="spellEnd"/>
      <w:r w:rsidRPr="00827F17">
        <w:rPr>
          <w:lang w:val="en-US"/>
        </w:rPr>
        <w:t xml:space="preserve">: </w:t>
      </w:r>
      <w:r w:rsidRPr="00827F17">
        <w:rPr>
          <w:rFonts w:ascii="Arial" w:hAnsi="Arial" w:cs="Arial"/>
          <w:lang w:val="en-US"/>
        </w:rPr>
        <w:t xml:space="preserve">Miles-Doan, R. Violence between spouses and intimates: Does </w:t>
      </w:r>
      <w:proofErr w:type="spellStart"/>
      <w:r w:rsidRPr="00827F17">
        <w:rPr>
          <w:rFonts w:ascii="Arial" w:hAnsi="Arial" w:cs="Arial"/>
          <w:lang w:val="en-US"/>
        </w:rPr>
        <w:t>neighbourhood</w:t>
      </w:r>
      <w:proofErr w:type="spellEnd"/>
      <w:r w:rsidRPr="00827F17">
        <w:rPr>
          <w:rFonts w:ascii="Arial" w:hAnsi="Arial" w:cs="Arial"/>
          <w:lang w:val="en-US"/>
        </w:rPr>
        <w:t xml:space="preserve"> context matter? Social Force 1998; 77(2): 623-45.  BROWING, CR. The span of collective efficacy: extending social disorganization theory to partner violence. Journal of Marriage and Family 2002; 64: 833-50. JEWKES, R. Intimate </w:t>
      </w:r>
      <w:proofErr w:type="spellStart"/>
      <w:r w:rsidRPr="00827F17">
        <w:rPr>
          <w:rFonts w:ascii="Arial" w:hAnsi="Arial" w:cs="Arial"/>
          <w:lang w:val="en-US"/>
        </w:rPr>
        <w:t>patner</w:t>
      </w:r>
      <w:proofErr w:type="spellEnd"/>
      <w:r w:rsidRPr="00827F17">
        <w:rPr>
          <w:rFonts w:ascii="Arial" w:hAnsi="Arial" w:cs="Arial"/>
          <w:lang w:val="en-US"/>
        </w:rPr>
        <w:t xml:space="preserve"> violence: causes and prevention. The Lancet 2002; 359 (9315): 1423-29.; </w:t>
      </w:r>
      <w:proofErr w:type="spellStart"/>
      <w:r w:rsidRPr="00827F17">
        <w:rPr>
          <w:rFonts w:ascii="Arial" w:hAnsi="Arial" w:cs="Arial"/>
          <w:lang w:val="en-US"/>
        </w:rPr>
        <w:t>Vives</w:t>
      </w:r>
      <w:proofErr w:type="spellEnd"/>
      <w:r w:rsidRPr="00827F17">
        <w:rPr>
          <w:rFonts w:ascii="Arial" w:hAnsi="Arial" w:cs="Arial"/>
          <w:lang w:val="en-US"/>
        </w:rPr>
        <w:t xml:space="preserve">-Cases, C., ALVAREZ-DARDET, C; CARRASCO-PORTINO, M.; TORRUBIANO-DOMINGUEZ, J. The </w:t>
      </w:r>
      <w:proofErr w:type="spellStart"/>
      <w:r w:rsidRPr="00827F17">
        <w:rPr>
          <w:rFonts w:ascii="Arial" w:hAnsi="Arial" w:cs="Arial"/>
          <w:lang w:val="en-US"/>
        </w:rPr>
        <w:t>impacto</w:t>
      </w:r>
      <w:proofErr w:type="spellEnd"/>
      <w:r w:rsidRPr="00827F17">
        <w:rPr>
          <w:rFonts w:ascii="Arial" w:hAnsi="Arial" w:cs="Arial"/>
          <w:lang w:val="en-US"/>
        </w:rPr>
        <w:t xml:space="preserve"> f ender inequality on intimate partner violence in Spain. </w:t>
      </w:r>
      <w:proofErr w:type="spellStart"/>
      <w:r w:rsidRPr="00827F17">
        <w:rPr>
          <w:rFonts w:ascii="Arial" w:hAnsi="Arial" w:cs="Arial"/>
          <w:lang w:val="en-US"/>
        </w:rPr>
        <w:t>Gac</w:t>
      </w:r>
      <w:proofErr w:type="spellEnd"/>
      <w:r w:rsidRPr="00827F17">
        <w:rPr>
          <w:rFonts w:ascii="Arial" w:hAnsi="Arial" w:cs="Arial"/>
          <w:lang w:val="en-US"/>
        </w:rPr>
        <w:t xml:space="preserve">. </w:t>
      </w:r>
      <w:proofErr w:type="spellStart"/>
      <w:r w:rsidRPr="00827F17">
        <w:rPr>
          <w:rFonts w:ascii="Arial" w:hAnsi="Arial" w:cs="Arial"/>
          <w:lang w:val="en-US"/>
        </w:rPr>
        <w:t>Sanit</w:t>
      </w:r>
      <w:proofErr w:type="spellEnd"/>
      <w:r w:rsidRPr="00827F17">
        <w:rPr>
          <w:rFonts w:ascii="Arial" w:hAnsi="Arial" w:cs="Arial"/>
          <w:lang w:val="en-US"/>
        </w:rPr>
        <w:t xml:space="preserve"> 2007; </w:t>
      </w:r>
      <w:proofErr w:type="gramStart"/>
      <w:r w:rsidRPr="00827F17">
        <w:rPr>
          <w:rFonts w:ascii="Arial" w:hAnsi="Arial" w:cs="Arial"/>
          <w:lang w:val="en-US"/>
        </w:rPr>
        <w:t>2</w:t>
      </w:r>
      <w:proofErr w:type="gramEnd"/>
      <w:r w:rsidRPr="00827F17">
        <w:rPr>
          <w:rFonts w:ascii="Arial" w:hAnsi="Arial" w:cs="Arial"/>
          <w:lang w:val="en-US"/>
        </w:rPr>
        <w:t xml:space="preserve"> (3); 242-6. 2007. RAGHAVAN, C.; MENNERICH, A.; SEXTON, E; JAMES, SE. Community violence and its direct, indirect, and mediating effects on intimate partner violence. Violence </w:t>
      </w:r>
      <w:proofErr w:type="gramStart"/>
      <w:r w:rsidRPr="00827F17">
        <w:rPr>
          <w:rFonts w:ascii="Arial" w:hAnsi="Arial" w:cs="Arial"/>
          <w:lang w:val="en-US"/>
        </w:rPr>
        <w:t>Against</w:t>
      </w:r>
      <w:proofErr w:type="gramEnd"/>
      <w:r w:rsidRPr="00827F17">
        <w:rPr>
          <w:rFonts w:ascii="Arial" w:hAnsi="Arial" w:cs="Arial"/>
          <w:lang w:val="en-US"/>
        </w:rPr>
        <w:t xml:space="preserve"> Women. 2006; 1132-49.</w:t>
      </w:r>
    </w:p>
  </w:footnote>
  <w:footnote w:id="7">
    <w:p w:rsidR="00A2783C" w:rsidRPr="00827F17" w:rsidRDefault="00A2783C" w:rsidP="00A2783C">
      <w:pPr>
        <w:pStyle w:val="Textodenotaderodap"/>
        <w:jc w:val="both"/>
        <w:rPr>
          <w:lang w:val="en-US"/>
        </w:rPr>
      </w:pPr>
      <w:r w:rsidRPr="00827F17">
        <w:rPr>
          <w:rStyle w:val="Refdenotaderodap"/>
        </w:rPr>
        <w:footnoteRef/>
      </w:r>
      <w:r w:rsidRPr="00827F17">
        <w:t xml:space="preserve"> FRYE, V; </w:t>
      </w:r>
      <w:proofErr w:type="spellStart"/>
      <w:r w:rsidRPr="00827F17">
        <w:t>Manganello</w:t>
      </w:r>
      <w:proofErr w:type="spellEnd"/>
      <w:r w:rsidRPr="00827F17">
        <w:t xml:space="preserve">, J; Campbell, JC; </w:t>
      </w:r>
      <w:proofErr w:type="spellStart"/>
      <w:r w:rsidRPr="00827F17">
        <w:t>Walton-Moss</w:t>
      </w:r>
      <w:proofErr w:type="spellEnd"/>
      <w:r w:rsidRPr="00827F17">
        <w:t xml:space="preserve">, B., WILT, S., </w:t>
      </w:r>
      <w:proofErr w:type="spellStart"/>
      <w:r w:rsidRPr="00827F17">
        <w:t>The</w:t>
      </w:r>
      <w:proofErr w:type="spellEnd"/>
      <w:r w:rsidRPr="00827F17">
        <w:t xml:space="preserve"> </w:t>
      </w:r>
      <w:proofErr w:type="spellStart"/>
      <w:r w:rsidRPr="00827F17">
        <w:t>distribution</w:t>
      </w:r>
      <w:proofErr w:type="spellEnd"/>
      <w:r w:rsidRPr="00827F17">
        <w:t xml:space="preserve"> of and </w:t>
      </w:r>
      <w:proofErr w:type="spellStart"/>
      <w:r w:rsidRPr="00827F17">
        <w:t>factors</w:t>
      </w:r>
      <w:proofErr w:type="spellEnd"/>
      <w:r w:rsidRPr="00827F17">
        <w:t xml:space="preserve"> </w:t>
      </w:r>
      <w:proofErr w:type="spellStart"/>
      <w:r w:rsidRPr="00827F17">
        <w:t>associated</w:t>
      </w:r>
      <w:proofErr w:type="spellEnd"/>
      <w:r w:rsidRPr="00827F17">
        <w:t xml:space="preserve"> </w:t>
      </w:r>
      <w:proofErr w:type="spellStart"/>
      <w:r w:rsidRPr="00827F17">
        <w:t>with</w:t>
      </w:r>
      <w:proofErr w:type="spellEnd"/>
      <w:r w:rsidRPr="00827F17">
        <w:t xml:space="preserve"> </w:t>
      </w:r>
      <w:proofErr w:type="spellStart"/>
      <w:r w:rsidRPr="00827F17">
        <w:t>intimate</w:t>
      </w:r>
      <w:proofErr w:type="spellEnd"/>
      <w:r w:rsidRPr="00827F17">
        <w:t xml:space="preserve"> </w:t>
      </w:r>
      <w:proofErr w:type="spellStart"/>
      <w:r w:rsidRPr="00827F17">
        <w:t>terrrorism</w:t>
      </w:r>
      <w:proofErr w:type="spellEnd"/>
      <w:r w:rsidRPr="00827F17">
        <w:t xml:space="preserve"> and </w:t>
      </w:r>
      <w:proofErr w:type="spellStart"/>
      <w:r w:rsidRPr="00827F17">
        <w:t>situational</w:t>
      </w:r>
      <w:proofErr w:type="spellEnd"/>
      <w:r w:rsidRPr="00827F17">
        <w:t xml:space="preserve"> </w:t>
      </w:r>
      <w:proofErr w:type="spellStart"/>
      <w:r w:rsidRPr="00827F17">
        <w:t>couple</w:t>
      </w:r>
      <w:proofErr w:type="spellEnd"/>
      <w:r w:rsidRPr="00827F17">
        <w:t xml:space="preserve"> </w:t>
      </w:r>
      <w:proofErr w:type="spellStart"/>
      <w:r w:rsidRPr="00827F17">
        <w:t>violence</w:t>
      </w:r>
      <w:proofErr w:type="spellEnd"/>
      <w:r w:rsidRPr="00827F17">
        <w:t xml:space="preserve"> </w:t>
      </w:r>
      <w:proofErr w:type="spellStart"/>
      <w:r w:rsidRPr="00827F17">
        <w:t>among</w:t>
      </w:r>
      <w:proofErr w:type="spellEnd"/>
      <w:r w:rsidRPr="00827F17">
        <w:t xml:space="preserve"> a </w:t>
      </w:r>
      <w:proofErr w:type="spellStart"/>
      <w:r w:rsidRPr="00827F17">
        <w:t>population-based</w:t>
      </w:r>
      <w:proofErr w:type="spellEnd"/>
      <w:r w:rsidRPr="00827F17">
        <w:t xml:space="preserve"> simple of </w:t>
      </w:r>
      <w:proofErr w:type="spellStart"/>
      <w:r w:rsidRPr="00827F17">
        <w:t>urban</w:t>
      </w:r>
      <w:proofErr w:type="spellEnd"/>
      <w:r w:rsidRPr="00827F17">
        <w:t xml:space="preserve"> </w:t>
      </w:r>
      <w:proofErr w:type="spellStart"/>
      <w:r w:rsidRPr="00827F17">
        <w:t>women</w:t>
      </w:r>
      <w:proofErr w:type="spellEnd"/>
      <w:r w:rsidRPr="00827F17">
        <w:t xml:space="preserve"> in </w:t>
      </w:r>
      <w:proofErr w:type="spellStart"/>
      <w:r w:rsidRPr="00827F17">
        <w:t>the</w:t>
      </w:r>
      <w:proofErr w:type="spellEnd"/>
      <w:r w:rsidRPr="00827F17">
        <w:t xml:space="preserve"> </w:t>
      </w:r>
      <w:proofErr w:type="spellStart"/>
      <w:r w:rsidRPr="00827F17">
        <w:t>United</w:t>
      </w:r>
      <w:proofErr w:type="spellEnd"/>
      <w:r w:rsidRPr="00827F17">
        <w:t xml:space="preserve"> </w:t>
      </w:r>
      <w:proofErr w:type="spellStart"/>
      <w:r w:rsidRPr="00827F17">
        <w:t>States</w:t>
      </w:r>
      <w:proofErr w:type="spellEnd"/>
      <w:r w:rsidRPr="00827F17">
        <w:t xml:space="preserve">. </w:t>
      </w:r>
      <w:proofErr w:type="spellStart"/>
      <w:r w:rsidRPr="00827F17">
        <w:t>Interpers</w:t>
      </w:r>
      <w:proofErr w:type="spellEnd"/>
      <w:r w:rsidRPr="00827F17">
        <w:t xml:space="preserve"> </w:t>
      </w:r>
      <w:proofErr w:type="spellStart"/>
      <w:r w:rsidRPr="00827F17">
        <w:t>Violence</w:t>
      </w:r>
      <w:proofErr w:type="spellEnd"/>
      <w:r w:rsidRPr="00827F17">
        <w:t xml:space="preserve">. 2006 Oct; 21 (10):1286-313. </w:t>
      </w:r>
    </w:p>
  </w:footnote>
  <w:footnote w:id="8">
    <w:p w:rsidR="00A2783C" w:rsidRPr="00827F17" w:rsidRDefault="00A2783C" w:rsidP="00A2783C">
      <w:pPr>
        <w:pStyle w:val="Textodenotaderodap"/>
        <w:jc w:val="both"/>
      </w:pPr>
      <w:r w:rsidRPr="00827F17">
        <w:rPr>
          <w:rStyle w:val="Refdenotaderodap"/>
        </w:rPr>
        <w:footnoteRef/>
      </w:r>
      <w:r w:rsidRPr="00827F17">
        <w:t xml:space="preserve"> JEWKES, R. </w:t>
      </w:r>
      <w:proofErr w:type="spellStart"/>
      <w:r w:rsidRPr="00827F17">
        <w:t>Intimate</w:t>
      </w:r>
      <w:proofErr w:type="spellEnd"/>
      <w:r w:rsidRPr="00827F17">
        <w:t xml:space="preserve"> </w:t>
      </w:r>
      <w:proofErr w:type="spellStart"/>
      <w:r w:rsidRPr="00827F17">
        <w:t>partner</w:t>
      </w:r>
      <w:proofErr w:type="spellEnd"/>
      <w:r w:rsidRPr="00827F17">
        <w:t xml:space="preserve"> </w:t>
      </w:r>
      <w:proofErr w:type="spellStart"/>
      <w:r w:rsidRPr="00827F17">
        <w:t>violence</w:t>
      </w:r>
      <w:proofErr w:type="spellEnd"/>
      <w:r w:rsidRPr="00827F17">
        <w:t xml:space="preserve">: causes and </w:t>
      </w:r>
      <w:proofErr w:type="spellStart"/>
      <w:r w:rsidRPr="00827F17">
        <w:t>prevention</w:t>
      </w:r>
      <w:proofErr w:type="spellEnd"/>
      <w:r w:rsidRPr="00827F17">
        <w:t xml:space="preserve">. </w:t>
      </w:r>
      <w:proofErr w:type="spellStart"/>
      <w:r w:rsidRPr="00827F17">
        <w:t>The</w:t>
      </w:r>
      <w:proofErr w:type="spellEnd"/>
      <w:r w:rsidRPr="00827F17">
        <w:t xml:space="preserve"> </w:t>
      </w:r>
      <w:proofErr w:type="spellStart"/>
      <w:r w:rsidRPr="00827F17">
        <w:t>Lancet</w:t>
      </w:r>
      <w:proofErr w:type="spellEnd"/>
      <w:r w:rsidRPr="00827F17">
        <w:t xml:space="preserve"> 2002; 359 (9315):1423-29.</w:t>
      </w:r>
    </w:p>
  </w:footnote>
  <w:footnote w:id="9">
    <w:p w:rsidR="00A2783C" w:rsidRPr="00827F17" w:rsidRDefault="00A2783C" w:rsidP="00A2783C">
      <w:pPr>
        <w:pStyle w:val="Textodenotaderodap"/>
        <w:jc w:val="both"/>
        <w:rPr>
          <w:rFonts w:ascii="Arial" w:hAnsi="Arial" w:cs="Arial"/>
          <w:lang w:val="pt-BR"/>
        </w:rPr>
      </w:pPr>
      <w:r w:rsidRPr="00827F17">
        <w:rPr>
          <w:rStyle w:val="Refdenotaderodap"/>
          <w:rFonts w:ascii="Arial" w:hAnsi="Arial" w:cs="Arial"/>
        </w:rPr>
        <w:footnoteRef/>
      </w:r>
      <w:r w:rsidRPr="00827F17">
        <w:rPr>
          <w:rFonts w:ascii="Arial" w:hAnsi="Arial" w:cs="Arial"/>
        </w:rPr>
        <w:t xml:space="preserve"> </w:t>
      </w:r>
      <w:r w:rsidRPr="00827F17">
        <w:rPr>
          <w:rFonts w:ascii="Arial" w:hAnsi="Arial" w:cs="Arial"/>
          <w:lang w:val="pt-BR"/>
        </w:rPr>
        <w:t>Através do filtro de</w:t>
      </w:r>
      <w:r w:rsidR="00FD5A1D">
        <w:rPr>
          <w:rFonts w:ascii="Arial" w:hAnsi="Arial" w:cs="Arial"/>
          <w:lang w:val="pt-BR"/>
        </w:rPr>
        <w:t xml:space="preserve"> dados globais para o nível sub</w:t>
      </w:r>
      <w:r w:rsidRPr="00827F17">
        <w:rPr>
          <w:rFonts w:ascii="Arial" w:hAnsi="Arial" w:cs="Arial"/>
          <w:lang w:val="pt-BR"/>
        </w:rPr>
        <w:t>nacional, o Estudo Global sobre Homicídios de 2013, nos dá uma visão abrangente dos homicídios intencionais por todo o mundo. Como o homicídio é um dos indicadores mais comparáveis e precisos para medição da violência, o objetivo deste estudo é melhorar a compreensão da violência criminal, fornecendo uma variedade de informações sobre o local onde o homicídio ocorre e com qual intensidade, sobre quem está mais em risco, porque eles estão em risco e exatamente como suas vidas são tomadas a partir desses dados. Adicionalmente, padrões de homicídios ao long</w:t>
      </w:r>
      <w:r w:rsidR="00FD5A1D">
        <w:rPr>
          <w:rFonts w:ascii="Arial" w:hAnsi="Arial" w:cs="Arial"/>
          <w:lang w:val="pt-BR"/>
        </w:rPr>
        <w:t>o</w:t>
      </w:r>
      <w:r w:rsidRPr="00827F17">
        <w:rPr>
          <w:rFonts w:ascii="Arial" w:hAnsi="Arial" w:cs="Arial"/>
          <w:lang w:val="pt-BR"/>
        </w:rPr>
        <w:t xml:space="preserve"> do tempo a lançar luz sobre questões regionais, diferen</w:t>
      </w:r>
      <w:r w:rsidR="00FD5A1D">
        <w:rPr>
          <w:rFonts w:ascii="Arial" w:hAnsi="Arial" w:cs="Arial"/>
          <w:lang w:val="pt-BR"/>
        </w:rPr>
        <w:t>ç</w:t>
      </w:r>
      <w:r w:rsidRPr="00827F17">
        <w:rPr>
          <w:rFonts w:ascii="Arial" w:hAnsi="Arial" w:cs="Arial"/>
          <w:lang w:val="pt-BR"/>
        </w:rPr>
        <w:t xml:space="preserve">as, especialmente quando se olha para longo prazo tendências.  </w:t>
      </w:r>
    </w:p>
  </w:footnote>
  <w:footnote w:id="10">
    <w:p w:rsidR="00A2783C" w:rsidRPr="00827F17" w:rsidRDefault="00A2783C" w:rsidP="00A2783C">
      <w:pPr>
        <w:pStyle w:val="Textodenotaderodap"/>
        <w:jc w:val="both"/>
        <w:rPr>
          <w:rFonts w:ascii="Arial" w:hAnsi="Arial" w:cs="Arial"/>
          <w:lang w:val="en-US"/>
        </w:rPr>
      </w:pPr>
      <w:r w:rsidRPr="00827F17">
        <w:rPr>
          <w:rStyle w:val="Refdenotaderodap"/>
          <w:rFonts w:ascii="Arial" w:hAnsi="Arial" w:cs="Arial"/>
        </w:rPr>
        <w:footnoteRef/>
      </w:r>
      <w:r w:rsidRPr="00827F17">
        <w:rPr>
          <w:rFonts w:ascii="Arial" w:hAnsi="Arial" w:cs="Arial"/>
        </w:rPr>
        <w:t xml:space="preserve"> United </w:t>
      </w:r>
      <w:proofErr w:type="spellStart"/>
      <w:r w:rsidRPr="00827F17">
        <w:rPr>
          <w:rFonts w:ascii="Arial" w:hAnsi="Arial" w:cs="Arial"/>
        </w:rPr>
        <w:t>Nations</w:t>
      </w:r>
      <w:proofErr w:type="spellEnd"/>
      <w:r w:rsidRPr="00827F17">
        <w:rPr>
          <w:rFonts w:ascii="Arial" w:hAnsi="Arial" w:cs="Arial"/>
        </w:rPr>
        <w:t xml:space="preserve"> </w:t>
      </w:r>
      <w:proofErr w:type="spellStart"/>
      <w:r w:rsidRPr="00827F17">
        <w:rPr>
          <w:rFonts w:ascii="Arial" w:hAnsi="Arial" w:cs="Arial"/>
        </w:rPr>
        <w:t>publication</w:t>
      </w:r>
      <w:proofErr w:type="spellEnd"/>
      <w:r w:rsidRPr="00827F17">
        <w:rPr>
          <w:rFonts w:ascii="Arial" w:hAnsi="Arial" w:cs="Arial"/>
        </w:rPr>
        <w:t xml:space="preserve">, Sales No. 14.IV.1. In: </w:t>
      </w:r>
      <w:hyperlink r:id="rId3" w:history="1">
        <w:r w:rsidRPr="00827F17">
          <w:rPr>
            <w:rStyle w:val="Hyperlink"/>
            <w:rFonts w:ascii="Arial" w:hAnsi="Arial" w:cs="Arial"/>
            <w:color w:val="auto"/>
          </w:rPr>
          <w:t>http://www.unodc.org/documents/data-and-analysis/statistics/GSH2013/2014_GLOBAL_HOMICIDE_BOOK_web.pdf</w:t>
        </w:r>
      </w:hyperlink>
      <w:r w:rsidRPr="00827F17">
        <w:rPr>
          <w:rFonts w:ascii="Arial" w:hAnsi="Arial" w:cs="Arial"/>
        </w:rPr>
        <w:t xml:space="preserve"> UNODC </w:t>
      </w:r>
      <w:r w:rsidRPr="00827F17">
        <w:rPr>
          <w:rFonts w:ascii="Arial" w:hAnsi="Arial" w:cs="Arial"/>
          <w:i/>
          <w:iCs/>
        </w:rPr>
        <w:t xml:space="preserve">Global </w:t>
      </w:r>
      <w:proofErr w:type="spellStart"/>
      <w:r w:rsidRPr="00827F17">
        <w:rPr>
          <w:rFonts w:ascii="Arial" w:hAnsi="Arial" w:cs="Arial"/>
          <w:i/>
          <w:iCs/>
        </w:rPr>
        <w:t>Study</w:t>
      </w:r>
      <w:proofErr w:type="spellEnd"/>
      <w:r w:rsidRPr="00827F17">
        <w:rPr>
          <w:rFonts w:ascii="Arial" w:hAnsi="Arial" w:cs="Arial"/>
          <w:i/>
          <w:iCs/>
        </w:rPr>
        <w:t xml:space="preserve"> </w:t>
      </w:r>
      <w:proofErr w:type="spellStart"/>
      <w:r w:rsidRPr="00827F17">
        <w:rPr>
          <w:rFonts w:ascii="Arial" w:hAnsi="Arial" w:cs="Arial"/>
          <w:i/>
          <w:iCs/>
        </w:rPr>
        <w:t>on</w:t>
      </w:r>
      <w:proofErr w:type="spellEnd"/>
      <w:r w:rsidRPr="00827F17">
        <w:rPr>
          <w:rFonts w:ascii="Arial" w:hAnsi="Arial" w:cs="Arial"/>
          <w:i/>
          <w:iCs/>
        </w:rPr>
        <w:t xml:space="preserve"> </w:t>
      </w:r>
      <w:proofErr w:type="spellStart"/>
      <w:r w:rsidRPr="00827F17">
        <w:rPr>
          <w:rFonts w:ascii="Arial" w:hAnsi="Arial" w:cs="Arial"/>
          <w:i/>
          <w:iCs/>
        </w:rPr>
        <w:t>Homicide</w:t>
      </w:r>
      <w:proofErr w:type="spellEnd"/>
      <w:r w:rsidRPr="00827F17">
        <w:rPr>
          <w:rFonts w:ascii="Arial" w:hAnsi="Arial" w:cs="Arial"/>
          <w:i/>
          <w:iCs/>
        </w:rPr>
        <w:t xml:space="preserve"> 2013. </w:t>
      </w:r>
      <w:r w:rsidRPr="00827F17">
        <w:rPr>
          <w:rFonts w:ascii="Arial" w:hAnsi="Arial" w:cs="Arial"/>
          <w:lang w:val="en-US"/>
        </w:rPr>
        <w:t xml:space="preserve">Ver </w:t>
      </w:r>
      <w:proofErr w:type="spellStart"/>
      <w:r w:rsidRPr="00827F17">
        <w:rPr>
          <w:rFonts w:ascii="Arial" w:hAnsi="Arial" w:cs="Arial"/>
          <w:lang w:val="en-US"/>
        </w:rPr>
        <w:t>pág</w:t>
      </w:r>
      <w:proofErr w:type="spellEnd"/>
      <w:r w:rsidRPr="00827F17">
        <w:rPr>
          <w:rFonts w:ascii="Arial" w:hAnsi="Arial" w:cs="Arial"/>
          <w:lang w:val="en-US"/>
        </w:rPr>
        <w:t>. 13.</w:t>
      </w:r>
    </w:p>
  </w:footnote>
  <w:footnote w:id="11">
    <w:p w:rsidR="00A2783C" w:rsidRPr="006154BB" w:rsidRDefault="00A2783C" w:rsidP="00A2783C">
      <w:pPr>
        <w:pStyle w:val="Textodenotaderodap"/>
        <w:jc w:val="both"/>
      </w:pPr>
      <w:r>
        <w:rPr>
          <w:rStyle w:val="Refdenotaderodap"/>
        </w:rPr>
        <w:footnoteRef/>
      </w:r>
      <w:r>
        <w:t xml:space="preserve"> VIVES-CASES, C; ALVAREZ-DARDET, C; CARRASCO-PORTINO, M; TORRUBIANO-DOMINGUEZ, J; </w:t>
      </w:r>
      <w:proofErr w:type="spellStart"/>
      <w:r>
        <w:t>The</w:t>
      </w:r>
      <w:proofErr w:type="spellEnd"/>
      <w:r>
        <w:t xml:space="preserve"> </w:t>
      </w:r>
      <w:proofErr w:type="spellStart"/>
      <w:r>
        <w:t>impact</w:t>
      </w:r>
      <w:proofErr w:type="spellEnd"/>
      <w:r>
        <w:t xml:space="preserve"> of </w:t>
      </w:r>
      <w:proofErr w:type="spellStart"/>
      <w:r>
        <w:t>gender</w:t>
      </w:r>
      <w:proofErr w:type="spellEnd"/>
      <w:r>
        <w:t xml:space="preserve"> </w:t>
      </w:r>
      <w:proofErr w:type="spellStart"/>
      <w:r>
        <w:t>inequality</w:t>
      </w:r>
      <w:proofErr w:type="spellEnd"/>
      <w:r>
        <w:t xml:space="preserve"> </w:t>
      </w:r>
      <w:proofErr w:type="spellStart"/>
      <w:r>
        <w:t>on</w:t>
      </w:r>
      <w:proofErr w:type="spellEnd"/>
      <w:r>
        <w:t xml:space="preserve"> </w:t>
      </w:r>
      <w:proofErr w:type="spellStart"/>
      <w:r>
        <w:t>intimate</w:t>
      </w:r>
      <w:proofErr w:type="spellEnd"/>
      <w:r>
        <w:t xml:space="preserve"> </w:t>
      </w:r>
      <w:proofErr w:type="spellStart"/>
      <w:r>
        <w:t>partner</w:t>
      </w:r>
      <w:proofErr w:type="spellEnd"/>
      <w:r>
        <w:t xml:space="preserve"> </w:t>
      </w:r>
      <w:proofErr w:type="spellStart"/>
      <w:r>
        <w:t>violence</w:t>
      </w:r>
      <w:proofErr w:type="spellEnd"/>
      <w:r>
        <w:t xml:space="preserve"> in </w:t>
      </w:r>
      <w:proofErr w:type="spellStart"/>
      <w:r>
        <w:t>Spain</w:t>
      </w:r>
      <w:proofErr w:type="spellEnd"/>
      <w:r>
        <w:t xml:space="preserve">. </w:t>
      </w:r>
      <w:proofErr w:type="spellStart"/>
      <w:r>
        <w:t>Gac</w:t>
      </w:r>
      <w:proofErr w:type="spellEnd"/>
      <w:r>
        <w:t xml:space="preserve">. </w:t>
      </w:r>
      <w:proofErr w:type="spellStart"/>
      <w:r>
        <w:t>Sanit</w:t>
      </w:r>
      <w:proofErr w:type="spellEnd"/>
      <w:r>
        <w:t xml:space="preserve"> 2007; 2(3): 242-6.</w:t>
      </w:r>
    </w:p>
  </w:footnote>
  <w:footnote w:id="12">
    <w:p w:rsidR="00A2783C" w:rsidRPr="00BB3720" w:rsidRDefault="00A2783C" w:rsidP="00A2783C">
      <w:pPr>
        <w:pStyle w:val="Textodenotaderodap"/>
        <w:jc w:val="both"/>
      </w:pPr>
      <w:r>
        <w:rPr>
          <w:rStyle w:val="Refdenotaderodap"/>
        </w:rPr>
        <w:footnoteRef/>
      </w:r>
      <w:r>
        <w:t xml:space="preserve"> SILVERMAN, JG. WILIAMSON, GM. Social </w:t>
      </w:r>
      <w:proofErr w:type="spellStart"/>
      <w:r>
        <w:t>Ecology</w:t>
      </w:r>
      <w:proofErr w:type="spellEnd"/>
      <w:r>
        <w:t xml:space="preserve"> and </w:t>
      </w:r>
      <w:proofErr w:type="spellStart"/>
      <w:r>
        <w:t>entitlementes</w:t>
      </w:r>
      <w:proofErr w:type="spellEnd"/>
      <w:r>
        <w:t xml:space="preserve"> </w:t>
      </w:r>
      <w:proofErr w:type="spellStart"/>
      <w:r>
        <w:t>involved</w:t>
      </w:r>
      <w:proofErr w:type="spellEnd"/>
      <w:r>
        <w:t xml:space="preserve"> in </w:t>
      </w:r>
      <w:proofErr w:type="spellStart"/>
      <w:r>
        <w:t>battering</w:t>
      </w:r>
      <w:proofErr w:type="spellEnd"/>
      <w:r>
        <w:t xml:space="preserve"> </w:t>
      </w:r>
      <w:proofErr w:type="spellStart"/>
      <w:r>
        <w:t>by</w:t>
      </w:r>
      <w:proofErr w:type="spellEnd"/>
      <w:r>
        <w:t xml:space="preserve"> heterosexual </w:t>
      </w:r>
      <w:proofErr w:type="spellStart"/>
      <w:r>
        <w:t>college</w:t>
      </w:r>
      <w:proofErr w:type="spellEnd"/>
      <w:r>
        <w:t xml:space="preserve"> males: </w:t>
      </w:r>
      <w:proofErr w:type="spellStart"/>
      <w:r>
        <w:t>contributions</w:t>
      </w:r>
      <w:proofErr w:type="spellEnd"/>
      <w:r>
        <w:t xml:space="preserve"> of </w:t>
      </w:r>
      <w:proofErr w:type="spellStart"/>
      <w:r>
        <w:t>family</w:t>
      </w:r>
      <w:proofErr w:type="spellEnd"/>
      <w:r>
        <w:t xml:space="preserve"> and </w:t>
      </w:r>
      <w:proofErr w:type="spellStart"/>
      <w:r>
        <w:t>peers</w:t>
      </w:r>
      <w:proofErr w:type="spellEnd"/>
      <w:r>
        <w:t xml:space="preserve">. </w:t>
      </w:r>
      <w:proofErr w:type="spellStart"/>
      <w:r>
        <w:t>Violence</w:t>
      </w:r>
      <w:proofErr w:type="spellEnd"/>
      <w:r>
        <w:t xml:space="preserve"> </w:t>
      </w:r>
      <w:proofErr w:type="spellStart"/>
      <w:r>
        <w:t>Vicct</w:t>
      </w:r>
      <w:proofErr w:type="spellEnd"/>
      <w:r>
        <w:t xml:space="preserve"> 1997; 12(2): 147-65.</w:t>
      </w:r>
    </w:p>
  </w:footnote>
  <w:footnote w:id="13">
    <w:p w:rsidR="00A2783C" w:rsidRPr="00195AFD" w:rsidRDefault="00A2783C" w:rsidP="00A2783C">
      <w:pPr>
        <w:pStyle w:val="Textodenotaderodap"/>
        <w:jc w:val="both"/>
      </w:pPr>
      <w:r>
        <w:rPr>
          <w:rStyle w:val="Refdenotaderodap"/>
        </w:rPr>
        <w:footnoteRef/>
      </w:r>
      <w:r>
        <w:t xml:space="preserve"> CAPALDI, DM.; DISHION, TJ.; STOOLMELLER, M.; YOERGER, K. </w:t>
      </w:r>
      <w:proofErr w:type="spellStart"/>
      <w:r>
        <w:t>Agression</w:t>
      </w:r>
      <w:proofErr w:type="spellEnd"/>
      <w:r>
        <w:t xml:space="preserve"> </w:t>
      </w:r>
      <w:proofErr w:type="spellStart"/>
      <w:r>
        <w:t>towards</w:t>
      </w:r>
      <w:proofErr w:type="spellEnd"/>
      <w:r>
        <w:t xml:space="preserve"> </w:t>
      </w:r>
      <w:proofErr w:type="spellStart"/>
      <w:r>
        <w:t>female</w:t>
      </w:r>
      <w:proofErr w:type="spellEnd"/>
      <w:r>
        <w:t xml:space="preserve"> </w:t>
      </w:r>
      <w:proofErr w:type="spellStart"/>
      <w:r>
        <w:t>partners</w:t>
      </w:r>
      <w:proofErr w:type="spellEnd"/>
      <w:r>
        <w:t xml:space="preserve"> </w:t>
      </w:r>
      <w:proofErr w:type="spellStart"/>
      <w:r>
        <w:t>by</w:t>
      </w:r>
      <w:proofErr w:type="spellEnd"/>
      <w:r>
        <w:t xml:space="preserve"> at-</w:t>
      </w:r>
      <w:proofErr w:type="spellStart"/>
      <w:r>
        <w:t>risk</w:t>
      </w:r>
      <w:proofErr w:type="spellEnd"/>
      <w:r>
        <w:t xml:space="preserve"> Young </w:t>
      </w:r>
      <w:proofErr w:type="spellStart"/>
      <w:r>
        <w:t>men</w:t>
      </w:r>
      <w:proofErr w:type="spellEnd"/>
      <w:r>
        <w:t xml:space="preserve">: </w:t>
      </w:r>
      <w:proofErr w:type="spellStart"/>
      <w:r>
        <w:t>the</w:t>
      </w:r>
      <w:proofErr w:type="spellEnd"/>
      <w:r>
        <w:t xml:space="preserve"> </w:t>
      </w:r>
      <w:proofErr w:type="spellStart"/>
      <w:r>
        <w:t>contribuion</w:t>
      </w:r>
      <w:proofErr w:type="spellEnd"/>
      <w:r>
        <w:t xml:space="preserve"> of </w:t>
      </w:r>
      <w:proofErr w:type="spellStart"/>
      <w:r>
        <w:t>male</w:t>
      </w:r>
      <w:proofErr w:type="spellEnd"/>
      <w:r>
        <w:t xml:space="preserve"> </w:t>
      </w:r>
      <w:proofErr w:type="spellStart"/>
      <w:r>
        <w:t>adolescent</w:t>
      </w:r>
      <w:proofErr w:type="spellEnd"/>
      <w:r>
        <w:t xml:space="preserve"> </w:t>
      </w:r>
      <w:proofErr w:type="spellStart"/>
      <w:r>
        <w:t>friendship</w:t>
      </w:r>
      <w:proofErr w:type="spellEnd"/>
      <w:r>
        <w:t xml:space="preserve">. </w:t>
      </w:r>
      <w:proofErr w:type="spellStart"/>
      <w:r>
        <w:t>Dev</w:t>
      </w:r>
      <w:proofErr w:type="spellEnd"/>
      <w:r>
        <w:t xml:space="preserve"> </w:t>
      </w:r>
      <w:proofErr w:type="spellStart"/>
      <w:r>
        <w:t>Psychol</w:t>
      </w:r>
      <w:proofErr w:type="spellEnd"/>
      <w:r>
        <w:t xml:space="preserve"> 2001; 37(1): 61-73. </w:t>
      </w:r>
    </w:p>
  </w:footnote>
  <w:footnote w:id="14">
    <w:p w:rsidR="00A2783C" w:rsidRPr="007656A6" w:rsidRDefault="00A2783C" w:rsidP="00A2783C">
      <w:pPr>
        <w:pStyle w:val="Textodenotaderodap"/>
        <w:jc w:val="both"/>
      </w:pPr>
      <w:r>
        <w:rPr>
          <w:rStyle w:val="Refdenotaderodap"/>
        </w:rPr>
        <w:footnoteRef/>
      </w:r>
      <w:r>
        <w:t xml:space="preserve"> </w:t>
      </w:r>
      <w:r w:rsidRPr="00827F17">
        <w:rPr>
          <w:lang w:val="en-US"/>
        </w:rPr>
        <w:t xml:space="preserve">HEISE, L; ELLSBERG, M. </w:t>
      </w:r>
      <w:r>
        <w:rPr>
          <w:lang w:val="en-US"/>
        </w:rPr>
        <w:t xml:space="preserve">GOTTEMOELLER, M. Ending violence against women. Population Reports 1999, 27(4): 1-43. </w:t>
      </w:r>
      <w:r w:rsidRPr="00827F17">
        <w:rPr>
          <w:lang w:val="en-US"/>
        </w:rPr>
        <w:t xml:space="preserve">HEISE, L; ELLSBERG, M. A global overview of gender-based violence. International Journal of </w:t>
      </w:r>
      <w:proofErr w:type="spellStart"/>
      <w:r w:rsidRPr="00827F17">
        <w:rPr>
          <w:lang w:val="en-US"/>
        </w:rPr>
        <w:t>Gynaecology</w:t>
      </w:r>
      <w:proofErr w:type="spellEnd"/>
      <w:r w:rsidRPr="00827F17">
        <w:rPr>
          <w:lang w:val="en-US"/>
        </w:rPr>
        <w:t xml:space="preserve"> and Obstetrics 2002; 78 (S1): S5-S14.</w:t>
      </w:r>
    </w:p>
  </w:footnote>
  <w:footnote w:id="15">
    <w:p w:rsidR="00A2783C" w:rsidRPr="00A2783C" w:rsidRDefault="00A2783C" w:rsidP="00A2783C">
      <w:pPr>
        <w:pStyle w:val="Textodenotaderodap"/>
        <w:jc w:val="both"/>
        <w:rPr>
          <w:lang w:val="en-US"/>
        </w:rPr>
      </w:pPr>
      <w:r>
        <w:rPr>
          <w:rStyle w:val="Refdenotaderodap"/>
        </w:rPr>
        <w:footnoteRef/>
      </w:r>
      <w:r>
        <w:t xml:space="preserve"> VIVES-CASES, C; ALVAREZ-DARDET, C; CARRASCO-PORTINO, M; TORRUBIANO-DOMINGUEZ, J; </w:t>
      </w:r>
      <w:proofErr w:type="spellStart"/>
      <w:r>
        <w:t>The</w:t>
      </w:r>
      <w:proofErr w:type="spellEnd"/>
      <w:r>
        <w:t xml:space="preserve"> </w:t>
      </w:r>
      <w:proofErr w:type="spellStart"/>
      <w:r>
        <w:t>impact</w:t>
      </w:r>
      <w:proofErr w:type="spellEnd"/>
      <w:r>
        <w:t xml:space="preserve"> of </w:t>
      </w:r>
      <w:proofErr w:type="spellStart"/>
      <w:r>
        <w:t>gender</w:t>
      </w:r>
      <w:proofErr w:type="spellEnd"/>
      <w:r>
        <w:t xml:space="preserve"> </w:t>
      </w:r>
      <w:proofErr w:type="spellStart"/>
      <w:r>
        <w:t>inequality</w:t>
      </w:r>
      <w:proofErr w:type="spellEnd"/>
      <w:r>
        <w:t xml:space="preserve"> </w:t>
      </w:r>
      <w:proofErr w:type="spellStart"/>
      <w:r>
        <w:t>on</w:t>
      </w:r>
      <w:proofErr w:type="spellEnd"/>
      <w:r>
        <w:t xml:space="preserve"> </w:t>
      </w:r>
      <w:proofErr w:type="spellStart"/>
      <w:r>
        <w:t>intimate</w:t>
      </w:r>
      <w:proofErr w:type="spellEnd"/>
      <w:r>
        <w:t xml:space="preserve"> </w:t>
      </w:r>
      <w:proofErr w:type="spellStart"/>
      <w:r>
        <w:t>partner</w:t>
      </w:r>
      <w:proofErr w:type="spellEnd"/>
      <w:r>
        <w:t xml:space="preserve"> </w:t>
      </w:r>
      <w:proofErr w:type="spellStart"/>
      <w:r>
        <w:t>violence</w:t>
      </w:r>
      <w:proofErr w:type="spellEnd"/>
      <w:r>
        <w:t xml:space="preserve"> in </w:t>
      </w:r>
      <w:proofErr w:type="spellStart"/>
      <w:r>
        <w:t>Spain</w:t>
      </w:r>
      <w:proofErr w:type="spellEnd"/>
      <w:r>
        <w:t xml:space="preserve">. </w:t>
      </w:r>
      <w:proofErr w:type="spellStart"/>
      <w:r>
        <w:t>Gac</w:t>
      </w:r>
      <w:proofErr w:type="spellEnd"/>
      <w:r>
        <w:t xml:space="preserve">. </w:t>
      </w:r>
      <w:proofErr w:type="spellStart"/>
      <w:r>
        <w:t>Sanit</w:t>
      </w:r>
      <w:proofErr w:type="spellEnd"/>
      <w:r>
        <w:t xml:space="preserve"> 2007; 2(3): 242-6. </w:t>
      </w:r>
      <w:r w:rsidRPr="00827F17">
        <w:rPr>
          <w:rFonts w:ascii="Arial" w:hAnsi="Arial" w:cs="Arial"/>
          <w:lang w:val="en-US"/>
        </w:rPr>
        <w:t xml:space="preserve">RAGHAVAN, C.; MENNERICH, A.; SEXTON, E; JAMES, SE. Community violence and its direct, indirect, and mediating effects on intimate partner violence. </w:t>
      </w:r>
      <w:r w:rsidRPr="00A2783C">
        <w:rPr>
          <w:rFonts w:ascii="Arial" w:hAnsi="Arial" w:cs="Arial"/>
          <w:lang w:val="en-US"/>
        </w:rPr>
        <w:t xml:space="preserve">Violence </w:t>
      </w:r>
      <w:proofErr w:type="gramStart"/>
      <w:r w:rsidRPr="00A2783C">
        <w:rPr>
          <w:rFonts w:ascii="Arial" w:hAnsi="Arial" w:cs="Arial"/>
          <w:lang w:val="en-US"/>
        </w:rPr>
        <w:t>Against</w:t>
      </w:r>
      <w:proofErr w:type="gramEnd"/>
      <w:r w:rsidRPr="00A2783C">
        <w:rPr>
          <w:rFonts w:ascii="Arial" w:hAnsi="Arial" w:cs="Arial"/>
          <w:lang w:val="en-US"/>
        </w:rPr>
        <w:t xml:space="preserve"> Women. 2006; 1132-49. MACQUESTION, MJ. Endogenous social effects on intimate </w:t>
      </w:r>
      <w:proofErr w:type="spellStart"/>
      <w:r w:rsidRPr="00A2783C">
        <w:rPr>
          <w:rFonts w:ascii="Arial" w:hAnsi="Arial" w:cs="Arial"/>
          <w:lang w:val="en-US"/>
        </w:rPr>
        <w:t>patner</w:t>
      </w:r>
      <w:proofErr w:type="spellEnd"/>
      <w:r w:rsidRPr="00A2783C">
        <w:rPr>
          <w:rFonts w:ascii="Arial" w:hAnsi="Arial" w:cs="Arial"/>
          <w:lang w:val="en-US"/>
        </w:rPr>
        <w:t xml:space="preserve"> violence in Colombia. Social Science Research 2003; 32:335-45. BROWNING, CR. The span of collective efficacy: extending social disorganization theory to partner violence. Journal of Marriage and Family 2002; 64: 833-50. </w:t>
      </w:r>
      <w:r w:rsidRPr="00773D73">
        <w:rPr>
          <w:rFonts w:ascii="Arial" w:hAnsi="Arial" w:cs="Arial"/>
          <w:lang w:val="en-US"/>
        </w:rPr>
        <w:t>JEWKES, R., Intimate partner violence: causes and prevention. The Lancet 2002; 359 (9.315</w:t>
      </w:r>
      <w:r>
        <w:rPr>
          <w:rFonts w:ascii="Arial" w:hAnsi="Arial" w:cs="Arial"/>
          <w:lang w:val="en-US"/>
        </w:rPr>
        <w:t xml:space="preserve">): 1.423-29. KOENING, MA; AHMED, S; HOSSAIN, MB; MOZUMDER, ABMK; Women’s Status and Domestic Violence in Rural Bangladesh: Individual – and Community-Level Effects. </w:t>
      </w:r>
      <w:r w:rsidRPr="00A2783C">
        <w:rPr>
          <w:rFonts w:ascii="Arial" w:hAnsi="Arial" w:cs="Arial"/>
          <w:lang w:val="en-US"/>
        </w:rPr>
        <w:t>Demography 2003; 40 (2): 269-288.</w:t>
      </w:r>
    </w:p>
  </w:footnote>
  <w:footnote w:id="16">
    <w:p w:rsidR="00A2783C" w:rsidRPr="00D8709F" w:rsidRDefault="00A2783C" w:rsidP="00A2783C">
      <w:pPr>
        <w:pStyle w:val="Textodenotaderodap"/>
        <w:jc w:val="both"/>
      </w:pPr>
      <w:r>
        <w:rPr>
          <w:rStyle w:val="Refdenotaderodap"/>
        </w:rPr>
        <w:footnoteRef/>
      </w:r>
      <w:r>
        <w:t xml:space="preserve"> AGOFF, C; HERRERA, C; CASTRO, R. The </w:t>
      </w:r>
      <w:proofErr w:type="spellStart"/>
      <w:r>
        <w:t>weakness</w:t>
      </w:r>
      <w:proofErr w:type="spellEnd"/>
      <w:r>
        <w:t xml:space="preserve"> of </w:t>
      </w:r>
      <w:proofErr w:type="spellStart"/>
      <w:r>
        <w:t>families</w:t>
      </w:r>
      <w:proofErr w:type="spellEnd"/>
      <w:r>
        <w:t xml:space="preserve"> </w:t>
      </w:r>
      <w:proofErr w:type="spellStart"/>
      <w:r>
        <w:t>ties</w:t>
      </w:r>
      <w:proofErr w:type="spellEnd"/>
      <w:r>
        <w:t xml:space="preserve"> and </w:t>
      </w:r>
      <w:proofErr w:type="spellStart"/>
      <w:r>
        <w:t>their</w:t>
      </w:r>
      <w:proofErr w:type="spellEnd"/>
      <w:r>
        <w:t xml:space="preserve"> </w:t>
      </w:r>
      <w:proofErr w:type="spellStart"/>
      <w:r>
        <w:t>perpetuating</w:t>
      </w:r>
      <w:proofErr w:type="spellEnd"/>
      <w:r>
        <w:t xml:space="preserve"> </w:t>
      </w:r>
      <w:proofErr w:type="spellStart"/>
      <w:r>
        <w:t>effects</w:t>
      </w:r>
      <w:proofErr w:type="spellEnd"/>
      <w:r>
        <w:t xml:space="preserve"> </w:t>
      </w:r>
      <w:proofErr w:type="spellStart"/>
      <w:r>
        <w:t>on</w:t>
      </w:r>
      <w:proofErr w:type="spellEnd"/>
      <w:r>
        <w:t xml:space="preserve"> </w:t>
      </w:r>
      <w:proofErr w:type="spellStart"/>
      <w:r>
        <w:t>gender</w:t>
      </w:r>
      <w:proofErr w:type="spellEnd"/>
      <w:r>
        <w:t xml:space="preserve"> </w:t>
      </w:r>
      <w:proofErr w:type="spellStart"/>
      <w:r>
        <w:t>violence</w:t>
      </w:r>
      <w:proofErr w:type="spellEnd"/>
      <w:r>
        <w:t xml:space="preserve">. </w:t>
      </w:r>
      <w:proofErr w:type="spellStart"/>
      <w:r>
        <w:t>Violence</w:t>
      </w:r>
      <w:proofErr w:type="spellEnd"/>
      <w:r>
        <w:t xml:space="preserve"> </w:t>
      </w:r>
      <w:proofErr w:type="spellStart"/>
      <w:r>
        <w:t>Against</w:t>
      </w:r>
      <w:proofErr w:type="spellEnd"/>
      <w:r>
        <w:t xml:space="preserve"> </w:t>
      </w:r>
      <w:proofErr w:type="spellStart"/>
      <w:r>
        <w:t>Women</w:t>
      </w:r>
      <w:proofErr w:type="spellEnd"/>
      <w:r>
        <w:t xml:space="preserve"> 2007; 13(11): 1208-1220.</w:t>
      </w:r>
    </w:p>
  </w:footnote>
  <w:footnote w:id="17">
    <w:p w:rsidR="00A2783C" w:rsidRPr="00EE2CD5" w:rsidRDefault="00A2783C" w:rsidP="00A2783C">
      <w:pPr>
        <w:pStyle w:val="Textodenotaderodap"/>
        <w:jc w:val="both"/>
      </w:pPr>
      <w:r>
        <w:rPr>
          <w:rStyle w:val="Refdenotaderodap"/>
        </w:rPr>
        <w:footnoteRef/>
      </w:r>
      <w:r>
        <w:t xml:space="preserve"> </w:t>
      </w:r>
      <w:r w:rsidRPr="00827F17">
        <w:t xml:space="preserve">JEWKES, R. </w:t>
      </w:r>
      <w:proofErr w:type="spellStart"/>
      <w:r w:rsidRPr="00827F17">
        <w:t>Intimate</w:t>
      </w:r>
      <w:proofErr w:type="spellEnd"/>
      <w:r w:rsidRPr="00827F17">
        <w:t xml:space="preserve"> </w:t>
      </w:r>
      <w:proofErr w:type="spellStart"/>
      <w:r w:rsidRPr="00827F17">
        <w:t>partner</w:t>
      </w:r>
      <w:proofErr w:type="spellEnd"/>
      <w:r w:rsidRPr="00827F17">
        <w:t xml:space="preserve"> </w:t>
      </w:r>
      <w:proofErr w:type="spellStart"/>
      <w:r w:rsidRPr="00827F17">
        <w:t>violence</w:t>
      </w:r>
      <w:proofErr w:type="spellEnd"/>
      <w:r w:rsidRPr="00827F17">
        <w:t xml:space="preserve">: causes and </w:t>
      </w:r>
      <w:proofErr w:type="spellStart"/>
      <w:r w:rsidRPr="00827F17">
        <w:t>prevention</w:t>
      </w:r>
      <w:proofErr w:type="spellEnd"/>
      <w:r w:rsidRPr="00827F17">
        <w:t xml:space="preserve">. </w:t>
      </w:r>
      <w:proofErr w:type="spellStart"/>
      <w:r w:rsidRPr="00827F17">
        <w:t>The</w:t>
      </w:r>
      <w:proofErr w:type="spellEnd"/>
      <w:r w:rsidRPr="00827F17">
        <w:t xml:space="preserve"> </w:t>
      </w:r>
      <w:proofErr w:type="spellStart"/>
      <w:r w:rsidRPr="00827F17">
        <w:t>Lancet</w:t>
      </w:r>
      <w:proofErr w:type="spellEnd"/>
      <w:r w:rsidRPr="00827F17">
        <w:t xml:space="preserve"> 2002; 359 (9315):1423-29.</w:t>
      </w:r>
    </w:p>
  </w:footnote>
  <w:footnote w:id="18">
    <w:p w:rsidR="00A2783C" w:rsidRPr="009F3138" w:rsidRDefault="00A2783C" w:rsidP="00A2783C">
      <w:pPr>
        <w:pStyle w:val="Textodenotaderodap"/>
      </w:pPr>
      <w:r>
        <w:rPr>
          <w:rStyle w:val="Refdenotaderodap"/>
        </w:rPr>
        <w:footnoteRef/>
      </w:r>
      <w:r>
        <w:t xml:space="preserve"> COURTENAY, WH. </w:t>
      </w:r>
      <w:proofErr w:type="spellStart"/>
      <w:r>
        <w:t>Constructions</w:t>
      </w:r>
      <w:proofErr w:type="spellEnd"/>
      <w:r>
        <w:t xml:space="preserve"> of </w:t>
      </w:r>
      <w:proofErr w:type="spellStart"/>
      <w:r>
        <w:t>masculinity</w:t>
      </w:r>
      <w:proofErr w:type="spellEnd"/>
      <w:r>
        <w:t xml:space="preserve"> and </w:t>
      </w:r>
      <w:proofErr w:type="spellStart"/>
      <w:r>
        <w:t>their</w:t>
      </w:r>
      <w:proofErr w:type="spellEnd"/>
      <w:r>
        <w:t xml:space="preserve"> </w:t>
      </w:r>
      <w:proofErr w:type="spellStart"/>
      <w:r>
        <w:t>influence</w:t>
      </w:r>
      <w:proofErr w:type="spellEnd"/>
      <w:r>
        <w:t xml:space="preserve"> </w:t>
      </w:r>
      <w:proofErr w:type="spellStart"/>
      <w:r>
        <w:t>on</w:t>
      </w:r>
      <w:proofErr w:type="spellEnd"/>
      <w:r>
        <w:t xml:space="preserve"> </w:t>
      </w:r>
      <w:proofErr w:type="spellStart"/>
      <w:r>
        <w:t>men’s</w:t>
      </w:r>
      <w:proofErr w:type="spellEnd"/>
      <w:r>
        <w:t xml:space="preserve"> </w:t>
      </w:r>
      <w:proofErr w:type="spellStart"/>
      <w:r>
        <w:t>well-being</w:t>
      </w:r>
      <w:proofErr w:type="spellEnd"/>
      <w:r>
        <w:t xml:space="preserve">: a </w:t>
      </w:r>
      <w:proofErr w:type="spellStart"/>
      <w:r>
        <w:t>theory</w:t>
      </w:r>
      <w:proofErr w:type="spellEnd"/>
      <w:r>
        <w:t xml:space="preserve"> of </w:t>
      </w:r>
      <w:proofErr w:type="spellStart"/>
      <w:r>
        <w:t>gender</w:t>
      </w:r>
      <w:proofErr w:type="spellEnd"/>
      <w:r>
        <w:t xml:space="preserve">  and </w:t>
      </w:r>
      <w:proofErr w:type="spellStart"/>
      <w:r>
        <w:t>health</w:t>
      </w:r>
      <w:proofErr w:type="spellEnd"/>
      <w:r>
        <w:t xml:space="preserve">. Social </w:t>
      </w:r>
      <w:proofErr w:type="spellStart"/>
      <w:r>
        <w:t>Science</w:t>
      </w:r>
      <w:proofErr w:type="spellEnd"/>
      <w:r>
        <w:t xml:space="preserve"> and Medicine 2000; 50 (10): 1385.</w:t>
      </w:r>
    </w:p>
  </w:footnote>
  <w:footnote w:id="19">
    <w:p w:rsidR="00A2783C" w:rsidRPr="00827F17" w:rsidRDefault="00A2783C" w:rsidP="00A2783C">
      <w:pPr>
        <w:pStyle w:val="Textodenotaderodap"/>
        <w:jc w:val="both"/>
      </w:pPr>
      <w:r w:rsidRPr="00827F17">
        <w:rPr>
          <w:rStyle w:val="Refdenotaderodap"/>
        </w:rPr>
        <w:footnoteRef/>
      </w:r>
      <w:r w:rsidRPr="00827F17">
        <w:t xml:space="preserve"> </w:t>
      </w:r>
      <w:r w:rsidRPr="00827F17">
        <w:rPr>
          <w:rStyle w:val="hps"/>
          <w:rFonts w:ascii="Arial" w:hAnsi="Arial" w:cs="Arial"/>
          <w:color w:val="222222"/>
          <w:lang w:val="pt-PT"/>
        </w:rPr>
        <w:t>Dominância</w:t>
      </w:r>
      <w:r w:rsidRPr="00827F17">
        <w:rPr>
          <w:rFonts w:ascii="Arial" w:hAnsi="Arial" w:cs="Arial"/>
          <w:color w:val="222222"/>
          <w:lang w:val="pt-PT"/>
        </w:rPr>
        <w:t xml:space="preserve"> </w:t>
      </w:r>
      <w:r w:rsidRPr="00827F17">
        <w:rPr>
          <w:rStyle w:val="hps"/>
          <w:rFonts w:ascii="Arial" w:hAnsi="Arial" w:cs="Arial"/>
          <w:color w:val="222222"/>
          <w:lang w:val="pt-PT"/>
        </w:rPr>
        <w:t>física e</w:t>
      </w:r>
      <w:r w:rsidRPr="00827F17">
        <w:rPr>
          <w:rFonts w:ascii="Arial" w:hAnsi="Arial" w:cs="Arial"/>
          <w:color w:val="222222"/>
          <w:lang w:val="pt-PT"/>
        </w:rPr>
        <w:t xml:space="preserve"> </w:t>
      </w:r>
      <w:r w:rsidRPr="00827F17">
        <w:rPr>
          <w:rStyle w:val="hps"/>
          <w:rFonts w:ascii="Arial" w:hAnsi="Arial" w:cs="Arial"/>
          <w:color w:val="222222"/>
          <w:lang w:val="pt-PT"/>
        </w:rPr>
        <w:t>violência</w:t>
      </w:r>
      <w:r w:rsidRPr="00827F17">
        <w:rPr>
          <w:rFonts w:ascii="Arial" w:hAnsi="Arial" w:cs="Arial"/>
          <w:color w:val="222222"/>
          <w:lang w:val="pt-PT"/>
        </w:rPr>
        <w:t xml:space="preserve"> </w:t>
      </w:r>
      <w:r w:rsidRPr="00827F17">
        <w:rPr>
          <w:rStyle w:val="hps"/>
          <w:rFonts w:ascii="Arial" w:hAnsi="Arial" w:cs="Arial"/>
          <w:color w:val="222222"/>
          <w:lang w:val="pt-PT"/>
        </w:rPr>
        <w:t>são recursos</w:t>
      </w:r>
      <w:r w:rsidRPr="00827F17">
        <w:rPr>
          <w:rFonts w:ascii="Arial" w:hAnsi="Arial" w:cs="Arial"/>
          <w:color w:val="222222"/>
          <w:lang w:val="pt-PT"/>
        </w:rPr>
        <w:t xml:space="preserve"> </w:t>
      </w:r>
      <w:r w:rsidRPr="00827F17">
        <w:rPr>
          <w:rStyle w:val="hps"/>
          <w:rFonts w:ascii="Arial" w:hAnsi="Arial" w:cs="Arial"/>
          <w:color w:val="222222"/>
          <w:lang w:val="pt-PT"/>
        </w:rPr>
        <w:t>facilmente</w:t>
      </w:r>
      <w:r w:rsidRPr="00827F17">
        <w:rPr>
          <w:rFonts w:ascii="Arial" w:hAnsi="Arial" w:cs="Arial"/>
          <w:color w:val="222222"/>
          <w:lang w:val="pt-PT"/>
        </w:rPr>
        <w:t xml:space="preserve"> </w:t>
      </w:r>
      <w:r w:rsidRPr="00827F17">
        <w:rPr>
          <w:rStyle w:val="hps"/>
          <w:rFonts w:ascii="Arial" w:hAnsi="Arial" w:cs="Arial"/>
          <w:color w:val="222222"/>
          <w:lang w:val="pt-PT"/>
        </w:rPr>
        <w:t>acess</w:t>
      </w:r>
      <w:r w:rsidR="003A1AF9">
        <w:rPr>
          <w:rStyle w:val="hps"/>
          <w:rFonts w:ascii="Arial" w:hAnsi="Arial" w:cs="Arial"/>
          <w:color w:val="222222"/>
          <w:lang w:val="pt-PT"/>
        </w:rPr>
        <w:t>í</w:t>
      </w:r>
      <w:r w:rsidR="00E15E4C">
        <w:rPr>
          <w:rStyle w:val="hps"/>
          <w:rFonts w:ascii="Arial" w:hAnsi="Arial" w:cs="Arial"/>
          <w:color w:val="222222"/>
          <w:lang w:val="pt-PT"/>
        </w:rPr>
        <w:t>veis</w:t>
      </w:r>
      <w:r w:rsidRPr="00827F17">
        <w:rPr>
          <w:rFonts w:ascii="Arial" w:hAnsi="Arial" w:cs="Arial"/>
          <w:color w:val="222222"/>
          <w:lang w:val="pt-PT"/>
        </w:rPr>
        <w:t xml:space="preserve"> </w:t>
      </w:r>
      <w:r w:rsidRPr="00827F17">
        <w:rPr>
          <w:rStyle w:val="hps"/>
          <w:rFonts w:ascii="Arial" w:hAnsi="Arial" w:cs="Arial"/>
          <w:color w:val="222222"/>
          <w:lang w:val="pt-PT"/>
        </w:rPr>
        <w:t>para</w:t>
      </w:r>
      <w:r w:rsidRPr="00827F17">
        <w:rPr>
          <w:rFonts w:ascii="Arial" w:hAnsi="Arial" w:cs="Arial"/>
          <w:color w:val="222222"/>
          <w:lang w:val="pt-PT"/>
        </w:rPr>
        <w:t xml:space="preserve"> </w:t>
      </w:r>
      <w:r w:rsidRPr="00827F17">
        <w:rPr>
          <w:rStyle w:val="hps"/>
          <w:rFonts w:ascii="Arial" w:hAnsi="Arial" w:cs="Arial"/>
          <w:color w:val="222222"/>
          <w:lang w:val="pt-PT"/>
        </w:rPr>
        <w:t>estruturação, negociação</w:t>
      </w:r>
      <w:r w:rsidRPr="00827F17">
        <w:rPr>
          <w:rFonts w:ascii="Arial" w:hAnsi="Arial" w:cs="Arial"/>
          <w:color w:val="222222"/>
          <w:lang w:val="pt-PT"/>
        </w:rPr>
        <w:t xml:space="preserve"> </w:t>
      </w:r>
      <w:r w:rsidRPr="00827F17">
        <w:rPr>
          <w:rStyle w:val="hps"/>
          <w:rFonts w:ascii="Arial" w:hAnsi="Arial" w:cs="Arial"/>
          <w:color w:val="222222"/>
          <w:lang w:val="pt-PT"/>
        </w:rPr>
        <w:t>e manutenção de</w:t>
      </w:r>
      <w:r w:rsidRPr="00827F17">
        <w:rPr>
          <w:rFonts w:ascii="Arial" w:hAnsi="Arial" w:cs="Arial"/>
          <w:color w:val="222222"/>
          <w:lang w:val="pt-PT"/>
        </w:rPr>
        <w:t xml:space="preserve"> </w:t>
      </w:r>
      <w:r w:rsidRPr="00827F17">
        <w:rPr>
          <w:rStyle w:val="hps"/>
          <w:rFonts w:ascii="Arial" w:hAnsi="Arial" w:cs="Arial"/>
          <w:color w:val="222222"/>
          <w:lang w:val="pt-PT"/>
        </w:rPr>
        <w:t>masculinidades (tradução livre)</w:t>
      </w:r>
    </w:p>
  </w:footnote>
  <w:footnote w:id="20">
    <w:p w:rsidR="00A2783C" w:rsidRPr="009129E4" w:rsidRDefault="00A2783C" w:rsidP="00A2783C">
      <w:pPr>
        <w:pStyle w:val="Textodenotaderodap"/>
        <w:jc w:val="both"/>
      </w:pPr>
      <w:r>
        <w:rPr>
          <w:rStyle w:val="Refdenotaderodap"/>
        </w:rPr>
        <w:footnoteRef/>
      </w:r>
      <w:r>
        <w:t xml:space="preserve"> SCHRAIBER, LB; GOMES, R; COUTO, MT. </w:t>
      </w:r>
      <w:proofErr w:type="spellStart"/>
      <w:r>
        <w:t>Homens</w:t>
      </w:r>
      <w:proofErr w:type="spellEnd"/>
      <w:r>
        <w:t xml:space="preserve"> e </w:t>
      </w:r>
      <w:proofErr w:type="spellStart"/>
      <w:r>
        <w:t>saúde</w:t>
      </w:r>
      <w:proofErr w:type="spellEnd"/>
      <w:r>
        <w:t xml:space="preserve"> na pauta da </w:t>
      </w:r>
      <w:proofErr w:type="spellStart"/>
      <w:r>
        <w:t>Saúde</w:t>
      </w:r>
      <w:proofErr w:type="spellEnd"/>
      <w:r>
        <w:t xml:space="preserve"> </w:t>
      </w:r>
      <w:proofErr w:type="spellStart"/>
      <w:r>
        <w:t>Coletiva</w:t>
      </w:r>
      <w:proofErr w:type="spellEnd"/>
      <w:r>
        <w:t xml:space="preserve">. </w:t>
      </w:r>
      <w:proofErr w:type="spellStart"/>
      <w:r>
        <w:t>Ciência</w:t>
      </w:r>
      <w:proofErr w:type="spellEnd"/>
      <w:r>
        <w:t xml:space="preserve"> &amp; </w:t>
      </w:r>
      <w:proofErr w:type="spellStart"/>
      <w:r>
        <w:t>Saúde</w:t>
      </w:r>
      <w:proofErr w:type="spellEnd"/>
      <w:r>
        <w:t xml:space="preserve"> </w:t>
      </w:r>
      <w:proofErr w:type="spellStart"/>
      <w:r>
        <w:t>Coletiva</w:t>
      </w:r>
      <w:proofErr w:type="spellEnd"/>
      <w:r>
        <w:t>. 2005; 10 (1):7:-17</w:t>
      </w:r>
    </w:p>
  </w:footnote>
  <w:footnote w:id="21">
    <w:p w:rsidR="00A2783C" w:rsidRPr="00A2783C" w:rsidRDefault="00A2783C" w:rsidP="00A2783C">
      <w:pPr>
        <w:pStyle w:val="Textodenotaderodap"/>
        <w:jc w:val="both"/>
        <w:rPr>
          <w:lang w:val="en-US"/>
        </w:rPr>
      </w:pPr>
      <w:r>
        <w:rPr>
          <w:rStyle w:val="Refdenotaderodap"/>
        </w:rPr>
        <w:footnoteRef/>
      </w:r>
      <w:r>
        <w:t xml:space="preserve"> AGOFF, C; HERRERA, C; CASTRO, R. </w:t>
      </w:r>
      <w:proofErr w:type="spellStart"/>
      <w:r>
        <w:t>The</w:t>
      </w:r>
      <w:proofErr w:type="spellEnd"/>
      <w:r>
        <w:t xml:space="preserve"> </w:t>
      </w:r>
      <w:proofErr w:type="spellStart"/>
      <w:r>
        <w:t>weakness</w:t>
      </w:r>
      <w:proofErr w:type="spellEnd"/>
      <w:r>
        <w:t xml:space="preserve"> of </w:t>
      </w:r>
      <w:proofErr w:type="spellStart"/>
      <w:r>
        <w:t>families</w:t>
      </w:r>
      <w:proofErr w:type="spellEnd"/>
      <w:r>
        <w:t xml:space="preserve"> </w:t>
      </w:r>
      <w:proofErr w:type="spellStart"/>
      <w:r>
        <w:t>ties</w:t>
      </w:r>
      <w:proofErr w:type="spellEnd"/>
      <w:r>
        <w:t xml:space="preserve"> and </w:t>
      </w:r>
      <w:proofErr w:type="spellStart"/>
      <w:r>
        <w:t>their</w:t>
      </w:r>
      <w:proofErr w:type="spellEnd"/>
      <w:r>
        <w:t xml:space="preserve"> </w:t>
      </w:r>
      <w:proofErr w:type="spellStart"/>
      <w:r>
        <w:t>perpetuating</w:t>
      </w:r>
      <w:proofErr w:type="spellEnd"/>
      <w:r>
        <w:t xml:space="preserve"> </w:t>
      </w:r>
      <w:proofErr w:type="spellStart"/>
      <w:r>
        <w:t>effects</w:t>
      </w:r>
      <w:proofErr w:type="spellEnd"/>
      <w:r>
        <w:t xml:space="preserve"> </w:t>
      </w:r>
      <w:proofErr w:type="spellStart"/>
      <w:r>
        <w:t>on</w:t>
      </w:r>
      <w:proofErr w:type="spellEnd"/>
      <w:r>
        <w:t xml:space="preserve"> </w:t>
      </w:r>
      <w:proofErr w:type="spellStart"/>
      <w:r>
        <w:t>gender</w:t>
      </w:r>
      <w:proofErr w:type="spellEnd"/>
      <w:r>
        <w:t xml:space="preserve"> </w:t>
      </w:r>
      <w:proofErr w:type="spellStart"/>
      <w:r>
        <w:t>violence</w:t>
      </w:r>
      <w:proofErr w:type="spellEnd"/>
      <w:r>
        <w:t xml:space="preserve">. </w:t>
      </w:r>
      <w:proofErr w:type="spellStart"/>
      <w:r>
        <w:t>Violence</w:t>
      </w:r>
      <w:proofErr w:type="spellEnd"/>
      <w:r>
        <w:t xml:space="preserve"> </w:t>
      </w:r>
      <w:proofErr w:type="spellStart"/>
      <w:r>
        <w:t>Against</w:t>
      </w:r>
      <w:proofErr w:type="spellEnd"/>
      <w:r>
        <w:t xml:space="preserve"> </w:t>
      </w:r>
      <w:proofErr w:type="spellStart"/>
      <w:r>
        <w:t>Women</w:t>
      </w:r>
      <w:proofErr w:type="spellEnd"/>
      <w:r>
        <w:t xml:space="preserve"> 2007; 13(11): 1208-1220.</w:t>
      </w:r>
    </w:p>
  </w:footnote>
  <w:footnote w:id="22">
    <w:p w:rsidR="00A2783C" w:rsidRPr="00827F17" w:rsidRDefault="00A2783C" w:rsidP="00A2783C">
      <w:pPr>
        <w:autoSpaceDE w:val="0"/>
        <w:autoSpaceDN w:val="0"/>
        <w:adjustRightInd w:val="0"/>
        <w:spacing w:after="0" w:line="240" w:lineRule="auto"/>
        <w:jc w:val="both"/>
        <w:rPr>
          <w:rFonts w:ascii="Arial" w:hAnsi="Arial" w:cs="Arial"/>
          <w:sz w:val="20"/>
          <w:szCs w:val="20"/>
          <w:lang w:val="pt-BR"/>
        </w:rPr>
      </w:pPr>
      <w:r w:rsidRPr="00827F17">
        <w:rPr>
          <w:rStyle w:val="Refdenotaderodap"/>
          <w:rFonts w:ascii="Arial" w:hAnsi="Arial" w:cs="Arial"/>
          <w:sz w:val="20"/>
          <w:szCs w:val="20"/>
        </w:rPr>
        <w:footnoteRef/>
      </w:r>
      <w:r w:rsidRPr="00827F17">
        <w:rPr>
          <w:rFonts w:ascii="Arial" w:hAnsi="Arial" w:cs="Arial"/>
          <w:sz w:val="20"/>
          <w:szCs w:val="20"/>
        </w:rPr>
        <w:t xml:space="preserve"> </w:t>
      </w:r>
      <w:proofErr w:type="spellStart"/>
      <w:r w:rsidRPr="00827F17">
        <w:rPr>
          <w:rFonts w:ascii="Arial" w:hAnsi="Arial" w:cs="Arial"/>
          <w:sz w:val="20"/>
          <w:szCs w:val="20"/>
        </w:rPr>
        <w:t>United</w:t>
      </w:r>
      <w:proofErr w:type="spellEnd"/>
      <w:r w:rsidRPr="00827F17">
        <w:rPr>
          <w:rFonts w:ascii="Arial" w:hAnsi="Arial" w:cs="Arial"/>
          <w:sz w:val="20"/>
          <w:szCs w:val="20"/>
        </w:rPr>
        <w:t xml:space="preserve"> </w:t>
      </w:r>
      <w:proofErr w:type="spellStart"/>
      <w:r w:rsidRPr="00827F17">
        <w:rPr>
          <w:rFonts w:ascii="Arial" w:hAnsi="Arial" w:cs="Arial"/>
          <w:sz w:val="20"/>
          <w:szCs w:val="20"/>
        </w:rPr>
        <w:t>Nations</w:t>
      </w:r>
      <w:proofErr w:type="spellEnd"/>
      <w:r w:rsidRPr="00827F17">
        <w:rPr>
          <w:rFonts w:ascii="Arial" w:hAnsi="Arial" w:cs="Arial"/>
          <w:sz w:val="20"/>
          <w:szCs w:val="20"/>
        </w:rPr>
        <w:t xml:space="preserve"> </w:t>
      </w:r>
      <w:proofErr w:type="spellStart"/>
      <w:r w:rsidRPr="00827F17">
        <w:rPr>
          <w:rFonts w:ascii="Arial" w:hAnsi="Arial" w:cs="Arial"/>
          <w:sz w:val="20"/>
          <w:szCs w:val="20"/>
        </w:rPr>
        <w:t>publication</w:t>
      </w:r>
      <w:proofErr w:type="spellEnd"/>
      <w:r w:rsidRPr="00827F17">
        <w:rPr>
          <w:rFonts w:ascii="Arial" w:hAnsi="Arial" w:cs="Arial"/>
          <w:sz w:val="20"/>
          <w:szCs w:val="20"/>
        </w:rPr>
        <w:t xml:space="preserve">, Sales No. 14.IV.1. Ver: </w:t>
      </w:r>
      <w:hyperlink r:id="rId4" w:history="1">
        <w:r w:rsidRPr="00827F17">
          <w:rPr>
            <w:rStyle w:val="Hyperlink"/>
            <w:rFonts w:ascii="Arial" w:hAnsi="Arial" w:cs="Arial"/>
            <w:color w:val="auto"/>
            <w:sz w:val="20"/>
            <w:szCs w:val="20"/>
          </w:rPr>
          <w:t>http://www.unodc.org/documents/data-and-analysis/statistics/GSH2013/2014_GLOBAL_HOMICIDE_BOOK_web.pdf</w:t>
        </w:r>
      </w:hyperlink>
      <w:r w:rsidRPr="00827F17">
        <w:rPr>
          <w:rStyle w:val="Hyperlink"/>
          <w:rFonts w:ascii="Arial" w:hAnsi="Arial" w:cs="Arial"/>
          <w:color w:val="auto"/>
          <w:sz w:val="20"/>
          <w:szCs w:val="20"/>
        </w:rPr>
        <w:t>.</w:t>
      </w:r>
      <w:r w:rsidRPr="00827F17">
        <w:rPr>
          <w:rFonts w:ascii="Arial" w:hAnsi="Arial" w:cs="Arial"/>
          <w:sz w:val="20"/>
          <w:szCs w:val="20"/>
        </w:rPr>
        <w:t xml:space="preserve"> UNODC </w:t>
      </w:r>
      <w:r w:rsidRPr="00827F17">
        <w:rPr>
          <w:rFonts w:ascii="Arial" w:hAnsi="Arial" w:cs="Arial"/>
          <w:iCs/>
          <w:sz w:val="20"/>
          <w:szCs w:val="20"/>
        </w:rPr>
        <w:t xml:space="preserve">Global </w:t>
      </w:r>
      <w:proofErr w:type="spellStart"/>
      <w:r w:rsidRPr="00827F17">
        <w:rPr>
          <w:rFonts w:ascii="Arial" w:hAnsi="Arial" w:cs="Arial"/>
          <w:iCs/>
          <w:sz w:val="20"/>
          <w:szCs w:val="20"/>
        </w:rPr>
        <w:t>Study</w:t>
      </w:r>
      <w:proofErr w:type="spellEnd"/>
      <w:r w:rsidRPr="00827F17">
        <w:rPr>
          <w:rFonts w:ascii="Arial" w:hAnsi="Arial" w:cs="Arial"/>
          <w:iCs/>
          <w:sz w:val="20"/>
          <w:szCs w:val="20"/>
        </w:rPr>
        <w:t xml:space="preserve"> </w:t>
      </w:r>
      <w:proofErr w:type="spellStart"/>
      <w:r w:rsidRPr="00827F17">
        <w:rPr>
          <w:rFonts w:ascii="Arial" w:hAnsi="Arial" w:cs="Arial"/>
          <w:iCs/>
          <w:sz w:val="20"/>
          <w:szCs w:val="20"/>
        </w:rPr>
        <w:t>on</w:t>
      </w:r>
      <w:proofErr w:type="spellEnd"/>
      <w:r w:rsidRPr="00827F17">
        <w:rPr>
          <w:rFonts w:ascii="Arial" w:hAnsi="Arial" w:cs="Arial"/>
          <w:iCs/>
          <w:sz w:val="20"/>
          <w:szCs w:val="20"/>
        </w:rPr>
        <w:t xml:space="preserve"> </w:t>
      </w:r>
      <w:proofErr w:type="spellStart"/>
      <w:r w:rsidRPr="00827F17">
        <w:rPr>
          <w:rFonts w:ascii="Arial" w:hAnsi="Arial" w:cs="Arial"/>
          <w:iCs/>
          <w:sz w:val="20"/>
          <w:szCs w:val="20"/>
        </w:rPr>
        <w:t>Homicide</w:t>
      </w:r>
      <w:proofErr w:type="spellEnd"/>
      <w:r w:rsidRPr="00827F17">
        <w:rPr>
          <w:rFonts w:ascii="Arial" w:hAnsi="Arial" w:cs="Arial"/>
          <w:iCs/>
          <w:sz w:val="20"/>
          <w:szCs w:val="20"/>
        </w:rPr>
        <w:t xml:space="preserve"> 2013. P. 13. </w:t>
      </w:r>
      <w:r w:rsidRPr="00827F17">
        <w:rPr>
          <w:rFonts w:ascii="Arial" w:hAnsi="Arial" w:cs="Arial"/>
          <w:iCs/>
          <w:sz w:val="20"/>
          <w:szCs w:val="20"/>
          <w:lang w:val="pt-BR"/>
        </w:rPr>
        <w:t>Tradução livre: Polarização não só existe em termos de onde o homicídio ocorre, mas também no sexo das vítimas e perpetradores. No contexto da família e relacionamentos com parceiros íntimos, as mulheres são consideravelmente as que sofrem maior risco em relação aos homens, apesar de em 79% de todos os homicídios as vítimas serem homens. Destaca-se que cerca de 95% dos autores de homicídios em nível global são também do sexo masculino. Independente da forma do homicídio ou da utilização de armas.</w:t>
      </w:r>
    </w:p>
  </w:footnote>
  <w:footnote w:id="23">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w:t>
      </w:r>
      <w:hyperlink r:id="rId5" w:history="1">
        <w:r w:rsidRPr="00827F17">
          <w:rPr>
            <w:rStyle w:val="Hyperlink"/>
            <w:rFonts w:ascii="Arial" w:hAnsi="Arial" w:cs="Arial"/>
            <w:color w:val="auto"/>
          </w:rPr>
          <w:t>www.ipea.gov.br/portal/imagens/stories/PDFs/SIPS/140327_sips-violencia_mulheres.pdf</w:t>
        </w:r>
      </w:hyperlink>
    </w:p>
    <w:p w:rsidR="00A2783C" w:rsidRPr="00827F17" w:rsidRDefault="00A2783C" w:rsidP="00A2783C">
      <w:pPr>
        <w:pStyle w:val="Textodenotaderodap"/>
        <w:jc w:val="both"/>
        <w:rPr>
          <w:rFonts w:ascii="Arial" w:hAnsi="Arial" w:cs="Arial"/>
        </w:rPr>
      </w:pPr>
    </w:p>
  </w:footnote>
  <w:footnote w:id="24">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PROUDHON, P.J. </w:t>
      </w:r>
      <w:r w:rsidRPr="00827F17">
        <w:rPr>
          <w:rFonts w:ascii="Arial" w:hAnsi="Arial" w:cs="Arial"/>
          <w:i/>
          <w:iCs/>
        </w:rPr>
        <w:t xml:space="preserve">De la </w:t>
      </w:r>
      <w:proofErr w:type="spellStart"/>
      <w:r w:rsidRPr="00827F17">
        <w:rPr>
          <w:rFonts w:ascii="Arial" w:hAnsi="Arial" w:cs="Arial"/>
          <w:i/>
          <w:iCs/>
        </w:rPr>
        <w:t>Justice</w:t>
      </w:r>
      <w:proofErr w:type="spellEnd"/>
      <w:r w:rsidRPr="00827F17">
        <w:rPr>
          <w:rFonts w:ascii="Arial" w:hAnsi="Arial" w:cs="Arial"/>
          <w:i/>
          <w:iCs/>
        </w:rPr>
        <w:t xml:space="preserve"> </w:t>
      </w:r>
      <w:proofErr w:type="spellStart"/>
      <w:r w:rsidRPr="00827F17">
        <w:rPr>
          <w:rFonts w:ascii="Arial" w:hAnsi="Arial" w:cs="Arial"/>
          <w:i/>
          <w:iCs/>
        </w:rPr>
        <w:t>dans</w:t>
      </w:r>
      <w:proofErr w:type="spellEnd"/>
      <w:r w:rsidRPr="00827F17">
        <w:rPr>
          <w:rFonts w:ascii="Arial" w:hAnsi="Arial" w:cs="Arial"/>
          <w:i/>
          <w:iCs/>
        </w:rPr>
        <w:t xml:space="preserve"> la </w:t>
      </w:r>
      <w:proofErr w:type="spellStart"/>
      <w:r w:rsidRPr="00827F17">
        <w:rPr>
          <w:rFonts w:ascii="Arial" w:hAnsi="Arial" w:cs="Arial"/>
          <w:i/>
          <w:iCs/>
        </w:rPr>
        <w:t>Révolution</w:t>
      </w:r>
      <w:proofErr w:type="spellEnd"/>
      <w:r w:rsidRPr="00827F17">
        <w:rPr>
          <w:rFonts w:ascii="Arial" w:hAnsi="Arial" w:cs="Arial"/>
          <w:i/>
          <w:iCs/>
        </w:rPr>
        <w:t xml:space="preserve"> et </w:t>
      </w:r>
      <w:proofErr w:type="spellStart"/>
      <w:r w:rsidRPr="00827F17">
        <w:rPr>
          <w:rFonts w:ascii="Arial" w:hAnsi="Arial" w:cs="Arial"/>
          <w:i/>
          <w:iCs/>
        </w:rPr>
        <w:t>dans</w:t>
      </w:r>
      <w:proofErr w:type="spellEnd"/>
      <w:r w:rsidRPr="00827F17">
        <w:rPr>
          <w:rFonts w:ascii="Arial" w:hAnsi="Arial" w:cs="Arial"/>
          <w:i/>
          <w:iCs/>
        </w:rPr>
        <w:t xml:space="preserve"> </w:t>
      </w:r>
      <w:proofErr w:type="spellStart"/>
      <w:r w:rsidRPr="00827F17">
        <w:rPr>
          <w:rFonts w:ascii="Arial" w:hAnsi="Arial" w:cs="Arial"/>
          <w:i/>
          <w:iCs/>
        </w:rPr>
        <w:t>l’église</w:t>
      </w:r>
      <w:proofErr w:type="spellEnd"/>
      <w:r w:rsidRPr="00827F17">
        <w:rPr>
          <w:rFonts w:ascii="Arial" w:hAnsi="Arial" w:cs="Arial"/>
          <w:i/>
          <w:iCs/>
        </w:rPr>
        <w:t>.</w:t>
      </w:r>
      <w:r w:rsidRPr="00827F17">
        <w:rPr>
          <w:rFonts w:ascii="Arial" w:hAnsi="Arial" w:cs="Arial"/>
        </w:rPr>
        <w:t xml:space="preserve"> Paris: </w:t>
      </w:r>
      <w:proofErr w:type="spellStart"/>
      <w:r w:rsidRPr="00827F17">
        <w:rPr>
          <w:rFonts w:ascii="Arial" w:hAnsi="Arial" w:cs="Arial"/>
        </w:rPr>
        <w:t>Garnier</w:t>
      </w:r>
      <w:proofErr w:type="spellEnd"/>
      <w:r w:rsidRPr="00827F17">
        <w:rPr>
          <w:rFonts w:ascii="Arial" w:hAnsi="Arial" w:cs="Arial"/>
        </w:rPr>
        <w:t xml:space="preserve"> </w:t>
      </w:r>
      <w:proofErr w:type="spellStart"/>
      <w:r w:rsidRPr="00827F17">
        <w:rPr>
          <w:rFonts w:ascii="Arial" w:hAnsi="Arial" w:cs="Arial"/>
        </w:rPr>
        <w:t>Frères</w:t>
      </w:r>
      <w:proofErr w:type="spellEnd"/>
      <w:r w:rsidRPr="00827F17">
        <w:rPr>
          <w:rFonts w:ascii="Arial" w:hAnsi="Arial" w:cs="Arial"/>
        </w:rPr>
        <w:t>, 1858, 3 vols., p.348, 361.</w:t>
      </w:r>
    </w:p>
  </w:footnote>
  <w:footnote w:id="25">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w:t>
      </w:r>
      <w:proofErr w:type="spellStart"/>
      <w:r w:rsidRPr="00827F17">
        <w:rPr>
          <w:rFonts w:ascii="Arial" w:hAnsi="Arial" w:cs="Arial"/>
        </w:rPr>
        <w:t>Idem</w:t>
      </w:r>
      <w:proofErr w:type="spellEnd"/>
      <w:r w:rsidRPr="00827F17">
        <w:rPr>
          <w:rFonts w:ascii="Arial" w:hAnsi="Arial" w:cs="Arial"/>
        </w:rPr>
        <w:t>, p. 356, 357, 358.</w:t>
      </w:r>
    </w:p>
  </w:footnote>
  <w:footnote w:id="26">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http://www1.folha.uol.com.br/folha/mundo/ult94u106460.shtml</w:t>
      </w:r>
    </w:p>
  </w:footnote>
  <w:footnote w:id="27">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http://www1.folha.uol.com.br/folha/mundo/ult94u106460.shtml</w:t>
      </w:r>
    </w:p>
  </w:footnote>
  <w:footnote w:id="28">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http://www.centroislamico.com.br/infusions/pro_download_panel/download.php?did=33</w:t>
      </w:r>
    </w:p>
  </w:footnote>
  <w:footnote w:id="29">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HEGEL, Georg Wilhelm Friedrich. </w:t>
      </w:r>
      <w:proofErr w:type="spellStart"/>
      <w:r w:rsidRPr="00827F17">
        <w:rPr>
          <w:rFonts w:ascii="Arial" w:hAnsi="Arial" w:cs="Arial"/>
        </w:rPr>
        <w:t>Principes</w:t>
      </w:r>
      <w:proofErr w:type="spellEnd"/>
      <w:r w:rsidRPr="00827F17">
        <w:rPr>
          <w:rFonts w:ascii="Arial" w:hAnsi="Arial" w:cs="Arial"/>
        </w:rPr>
        <w:t xml:space="preserve"> de la </w:t>
      </w:r>
      <w:proofErr w:type="spellStart"/>
      <w:r w:rsidRPr="00827F17">
        <w:rPr>
          <w:rFonts w:ascii="Arial" w:hAnsi="Arial" w:cs="Arial"/>
        </w:rPr>
        <w:t>philosofphie</w:t>
      </w:r>
      <w:proofErr w:type="spellEnd"/>
      <w:r w:rsidRPr="00827F17">
        <w:rPr>
          <w:rFonts w:ascii="Arial" w:hAnsi="Arial" w:cs="Arial"/>
        </w:rPr>
        <w:t xml:space="preserve"> du </w:t>
      </w:r>
      <w:proofErr w:type="spellStart"/>
      <w:r w:rsidRPr="00827F17">
        <w:rPr>
          <w:rFonts w:ascii="Arial" w:hAnsi="Arial" w:cs="Arial"/>
        </w:rPr>
        <w:t>droit</w:t>
      </w:r>
      <w:proofErr w:type="spellEnd"/>
      <w:r w:rsidRPr="00827F17">
        <w:rPr>
          <w:rFonts w:ascii="Arial" w:hAnsi="Arial" w:cs="Arial"/>
        </w:rPr>
        <w:t xml:space="preserve">, </w:t>
      </w:r>
      <w:proofErr w:type="spellStart"/>
      <w:r w:rsidRPr="00827F17">
        <w:rPr>
          <w:rFonts w:ascii="Arial" w:hAnsi="Arial" w:cs="Arial"/>
        </w:rPr>
        <w:t>ou</w:t>
      </w:r>
      <w:proofErr w:type="spellEnd"/>
      <w:r w:rsidRPr="00827F17">
        <w:rPr>
          <w:rFonts w:ascii="Arial" w:hAnsi="Arial" w:cs="Arial"/>
        </w:rPr>
        <w:t xml:space="preserve"> </w:t>
      </w:r>
      <w:proofErr w:type="spellStart"/>
      <w:r w:rsidRPr="00827F17">
        <w:rPr>
          <w:rFonts w:ascii="Arial" w:hAnsi="Arial" w:cs="Arial"/>
        </w:rPr>
        <w:t>droit</w:t>
      </w:r>
      <w:proofErr w:type="spellEnd"/>
      <w:r w:rsidRPr="00827F17">
        <w:rPr>
          <w:rFonts w:ascii="Arial" w:hAnsi="Arial" w:cs="Arial"/>
        </w:rPr>
        <w:t xml:space="preserve"> </w:t>
      </w:r>
      <w:proofErr w:type="spellStart"/>
      <w:r w:rsidRPr="00827F17">
        <w:rPr>
          <w:rFonts w:ascii="Arial" w:hAnsi="Arial" w:cs="Arial"/>
        </w:rPr>
        <w:t>naturel</w:t>
      </w:r>
      <w:proofErr w:type="spellEnd"/>
      <w:r w:rsidRPr="00827F17">
        <w:rPr>
          <w:rFonts w:ascii="Arial" w:hAnsi="Arial" w:cs="Arial"/>
        </w:rPr>
        <w:t xml:space="preserve"> et </w:t>
      </w:r>
      <w:proofErr w:type="spellStart"/>
      <w:r w:rsidRPr="00827F17">
        <w:rPr>
          <w:rFonts w:ascii="Arial" w:hAnsi="Arial" w:cs="Arial"/>
        </w:rPr>
        <w:t>Science</w:t>
      </w:r>
      <w:proofErr w:type="spellEnd"/>
      <w:r w:rsidRPr="00827F17">
        <w:rPr>
          <w:rFonts w:ascii="Arial" w:hAnsi="Arial" w:cs="Arial"/>
        </w:rPr>
        <w:t xml:space="preserve"> de </w:t>
      </w:r>
      <w:proofErr w:type="spellStart"/>
      <w:r w:rsidRPr="00827F17">
        <w:rPr>
          <w:rFonts w:ascii="Arial" w:hAnsi="Arial" w:cs="Arial"/>
        </w:rPr>
        <w:t>l’État</w:t>
      </w:r>
      <w:proofErr w:type="spellEnd"/>
      <w:r w:rsidRPr="00827F17">
        <w:rPr>
          <w:rFonts w:ascii="Arial" w:hAnsi="Arial" w:cs="Arial"/>
        </w:rPr>
        <w:t xml:space="preserve"> </w:t>
      </w:r>
      <w:proofErr w:type="spellStart"/>
      <w:r w:rsidRPr="00827F17">
        <w:rPr>
          <w:rFonts w:ascii="Arial" w:hAnsi="Arial" w:cs="Arial"/>
        </w:rPr>
        <w:t>em</w:t>
      </w:r>
      <w:proofErr w:type="spellEnd"/>
      <w:r w:rsidRPr="00827F17">
        <w:rPr>
          <w:rFonts w:ascii="Arial" w:hAnsi="Arial" w:cs="Arial"/>
        </w:rPr>
        <w:t xml:space="preserve"> </w:t>
      </w:r>
      <w:proofErr w:type="spellStart"/>
      <w:r w:rsidRPr="00827F17">
        <w:rPr>
          <w:rFonts w:ascii="Arial" w:hAnsi="Arial" w:cs="Arial"/>
        </w:rPr>
        <w:t>abrége</w:t>
      </w:r>
      <w:proofErr w:type="spellEnd"/>
      <w:r w:rsidRPr="00827F17">
        <w:rPr>
          <w:rFonts w:ascii="Arial" w:hAnsi="Arial" w:cs="Arial"/>
        </w:rPr>
        <w:t>, 1821, §166, nota 21.</w:t>
      </w:r>
    </w:p>
  </w:footnote>
  <w:footnote w:id="30">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w:t>
      </w:r>
      <w:r w:rsidR="0013545C" w:rsidRPr="00827F17">
        <w:rPr>
          <w:rFonts w:ascii="Arial" w:hAnsi="Arial" w:cs="Arial"/>
        </w:rPr>
        <w:t>MICHELET</w:t>
      </w:r>
      <w:r w:rsidRPr="00827F17">
        <w:rPr>
          <w:rFonts w:ascii="Arial" w:hAnsi="Arial" w:cs="Arial"/>
        </w:rPr>
        <w:t xml:space="preserve">, </w:t>
      </w:r>
      <w:r w:rsidR="0013545C">
        <w:rPr>
          <w:rFonts w:ascii="Arial" w:hAnsi="Arial" w:cs="Arial"/>
        </w:rPr>
        <w:t xml:space="preserve">Jules. </w:t>
      </w:r>
      <w:proofErr w:type="spellStart"/>
      <w:r w:rsidRPr="00827F17">
        <w:rPr>
          <w:rStyle w:val="nfase"/>
          <w:rFonts w:ascii="Arial" w:hAnsi="Arial" w:cs="Arial"/>
        </w:rPr>
        <w:t>Woman</w:t>
      </w:r>
      <w:proofErr w:type="spellEnd"/>
      <w:r w:rsidRPr="00827F17">
        <w:rPr>
          <w:rFonts w:ascii="Arial" w:hAnsi="Arial" w:cs="Arial"/>
        </w:rPr>
        <w:t xml:space="preserve"> (trad. John W. Palmer), Nova </w:t>
      </w:r>
      <w:proofErr w:type="spellStart"/>
      <w:r w:rsidRPr="00827F17">
        <w:rPr>
          <w:rFonts w:ascii="Arial" w:hAnsi="Arial" w:cs="Arial"/>
        </w:rPr>
        <w:t>Iorque</w:t>
      </w:r>
      <w:proofErr w:type="spellEnd"/>
      <w:r w:rsidRPr="00827F17">
        <w:rPr>
          <w:rFonts w:ascii="Arial" w:hAnsi="Arial" w:cs="Arial"/>
        </w:rPr>
        <w:t xml:space="preserve">: </w:t>
      </w:r>
      <w:proofErr w:type="spellStart"/>
      <w:r w:rsidRPr="00827F17">
        <w:rPr>
          <w:rFonts w:ascii="Arial" w:hAnsi="Arial" w:cs="Arial"/>
        </w:rPr>
        <w:t>Charleton</w:t>
      </w:r>
      <w:proofErr w:type="spellEnd"/>
      <w:r w:rsidRPr="00827F17">
        <w:rPr>
          <w:rFonts w:ascii="Arial" w:hAnsi="Arial" w:cs="Arial"/>
        </w:rPr>
        <w:t>, 1866, p.202.</w:t>
      </w:r>
    </w:p>
  </w:footnote>
  <w:footnote w:id="31">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Lombroso, Cesare. </w:t>
      </w:r>
      <w:r w:rsidRPr="00827F17">
        <w:rPr>
          <w:rStyle w:val="nfase"/>
          <w:rFonts w:ascii="Arial" w:hAnsi="Arial" w:cs="Arial"/>
        </w:rPr>
        <w:t xml:space="preserve">La Femme </w:t>
      </w:r>
      <w:proofErr w:type="spellStart"/>
      <w:r w:rsidRPr="00827F17">
        <w:rPr>
          <w:rStyle w:val="nfase"/>
          <w:rFonts w:ascii="Arial" w:hAnsi="Arial" w:cs="Arial"/>
        </w:rPr>
        <w:t>criminelle</w:t>
      </w:r>
      <w:proofErr w:type="spellEnd"/>
      <w:r w:rsidRPr="00827F17">
        <w:rPr>
          <w:rStyle w:val="nfase"/>
          <w:rFonts w:ascii="Arial" w:hAnsi="Arial" w:cs="Arial"/>
        </w:rPr>
        <w:t xml:space="preserve"> et la </w:t>
      </w:r>
      <w:proofErr w:type="spellStart"/>
      <w:r w:rsidRPr="00827F17">
        <w:rPr>
          <w:rStyle w:val="nfase"/>
          <w:rFonts w:ascii="Arial" w:hAnsi="Arial" w:cs="Arial"/>
        </w:rPr>
        <w:t>prostituée</w:t>
      </w:r>
      <w:proofErr w:type="spellEnd"/>
      <w:r w:rsidRPr="00827F17">
        <w:rPr>
          <w:rFonts w:ascii="Arial" w:hAnsi="Arial" w:cs="Arial"/>
        </w:rPr>
        <w:t xml:space="preserve">. Paris: Félix </w:t>
      </w:r>
      <w:proofErr w:type="spellStart"/>
      <w:r w:rsidRPr="00827F17">
        <w:rPr>
          <w:rFonts w:ascii="Arial" w:hAnsi="Arial" w:cs="Arial"/>
        </w:rPr>
        <w:t>Alcan</w:t>
      </w:r>
      <w:proofErr w:type="spellEnd"/>
      <w:r w:rsidRPr="00827F17">
        <w:rPr>
          <w:rFonts w:ascii="Arial" w:hAnsi="Arial" w:cs="Arial"/>
        </w:rPr>
        <w:t xml:space="preserve">, 1896, p.180; </w:t>
      </w:r>
      <w:proofErr w:type="spellStart"/>
      <w:r w:rsidRPr="00827F17">
        <w:rPr>
          <w:rFonts w:ascii="Arial" w:hAnsi="Arial" w:cs="Arial"/>
        </w:rPr>
        <w:t>apud</w:t>
      </w:r>
      <w:proofErr w:type="spellEnd"/>
      <w:r w:rsidRPr="00827F17">
        <w:rPr>
          <w:rFonts w:ascii="Arial" w:hAnsi="Arial" w:cs="Arial"/>
        </w:rPr>
        <w:t xml:space="preserve"> BLOCH, p.37.</w:t>
      </w:r>
    </w:p>
  </w:footnote>
  <w:footnote w:id="32">
    <w:p w:rsidR="00A2783C" w:rsidRPr="00827F17" w:rsidRDefault="00A2783C" w:rsidP="00A2783C">
      <w:pPr>
        <w:pStyle w:val="Textodenotaderodap"/>
        <w:jc w:val="both"/>
        <w:rPr>
          <w:rFonts w:ascii="Arial" w:hAnsi="Arial" w:cs="Arial"/>
          <w:lang w:val="en-US"/>
        </w:rPr>
      </w:pPr>
      <w:r w:rsidRPr="00827F17">
        <w:rPr>
          <w:rStyle w:val="Refdenotaderodap"/>
          <w:rFonts w:ascii="Arial" w:hAnsi="Arial" w:cs="Arial"/>
        </w:rPr>
        <w:footnoteRef/>
      </w:r>
      <w:r w:rsidRPr="00827F17">
        <w:rPr>
          <w:rFonts w:ascii="Arial" w:hAnsi="Arial" w:cs="Arial"/>
        </w:rPr>
        <w:t xml:space="preserve"> </w:t>
      </w:r>
      <w:r w:rsidRPr="00827F17">
        <w:rPr>
          <w:rStyle w:val="nfase"/>
          <w:rFonts w:ascii="Arial" w:hAnsi="Arial" w:cs="Arial"/>
          <w:lang w:val="en-US"/>
        </w:rPr>
        <w:t>Essays and Aphorisms</w:t>
      </w:r>
      <w:r w:rsidRPr="00827F17">
        <w:rPr>
          <w:rFonts w:ascii="Arial" w:hAnsi="Arial" w:cs="Arial"/>
          <w:lang w:val="en-US"/>
        </w:rPr>
        <w:t xml:space="preserve">, </w:t>
      </w:r>
      <w:proofErr w:type="spellStart"/>
      <w:r w:rsidRPr="00827F17">
        <w:rPr>
          <w:rFonts w:ascii="Arial" w:hAnsi="Arial" w:cs="Arial"/>
          <w:lang w:val="en-US"/>
        </w:rPr>
        <w:t>trad</w:t>
      </w:r>
      <w:proofErr w:type="spellEnd"/>
      <w:r w:rsidRPr="00827F17">
        <w:rPr>
          <w:rFonts w:ascii="Arial" w:hAnsi="Arial" w:cs="Arial"/>
          <w:lang w:val="en-US"/>
        </w:rPr>
        <w:t xml:space="preserve">. R. J. </w:t>
      </w:r>
      <w:proofErr w:type="spellStart"/>
      <w:r w:rsidRPr="00827F17">
        <w:rPr>
          <w:rFonts w:ascii="Arial" w:hAnsi="Arial" w:cs="Arial"/>
          <w:lang w:val="en-US"/>
        </w:rPr>
        <w:t>Hollingdale</w:t>
      </w:r>
      <w:proofErr w:type="spellEnd"/>
      <w:r w:rsidRPr="00827F17">
        <w:rPr>
          <w:rFonts w:ascii="Arial" w:hAnsi="Arial" w:cs="Arial"/>
          <w:lang w:val="en-US"/>
        </w:rPr>
        <w:t xml:space="preserve">, </w:t>
      </w:r>
      <w:proofErr w:type="spellStart"/>
      <w:r w:rsidRPr="00827F17">
        <w:rPr>
          <w:rFonts w:ascii="Arial" w:hAnsi="Arial" w:cs="Arial"/>
          <w:lang w:val="en-US"/>
        </w:rPr>
        <w:t>Harmondsworth</w:t>
      </w:r>
      <w:proofErr w:type="spellEnd"/>
      <w:r w:rsidRPr="00827F17">
        <w:rPr>
          <w:rFonts w:ascii="Arial" w:hAnsi="Arial" w:cs="Arial"/>
          <w:lang w:val="en-US"/>
        </w:rPr>
        <w:t>: Penguin, 1970, p. 83; “</w:t>
      </w:r>
      <w:proofErr w:type="spellStart"/>
      <w:r w:rsidRPr="00827F17">
        <w:rPr>
          <w:rStyle w:val="nfase"/>
          <w:rFonts w:ascii="Arial" w:hAnsi="Arial" w:cs="Arial"/>
          <w:lang w:val="en-US"/>
        </w:rPr>
        <w:t>Ensaio</w:t>
      </w:r>
      <w:proofErr w:type="spellEnd"/>
      <w:r w:rsidRPr="00827F17">
        <w:rPr>
          <w:rStyle w:val="nfase"/>
          <w:rFonts w:ascii="Arial" w:hAnsi="Arial" w:cs="Arial"/>
          <w:lang w:val="en-US"/>
        </w:rPr>
        <w:t xml:space="preserve"> </w:t>
      </w:r>
      <w:proofErr w:type="spellStart"/>
      <w:r w:rsidRPr="00827F17">
        <w:rPr>
          <w:rStyle w:val="nfase"/>
          <w:rFonts w:ascii="Arial" w:hAnsi="Arial" w:cs="Arial"/>
          <w:lang w:val="en-US"/>
        </w:rPr>
        <w:t>sobre</w:t>
      </w:r>
      <w:proofErr w:type="spellEnd"/>
      <w:r w:rsidRPr="00827F17">
        <w:rPr>
          <w:rStyle w:val="nfase"/>
          <w:rFonts w:ascii="Arial" w:hAnsi="Arial" w:cs="Arial"/>
          <w:lang w:val="en-US"/>
        </w:rPr>
        <w:t xml:space="preserve"> a </w:t>
      </w:r>
      <w:proofErr w:type="spellStart"/>
      <w:r w:rsidRPr="00827F17">
        <w:rPr>
          <w:rStyle w:val="nfase"/>
          <w:rFonts w:ascii="Arial" w:hAnsi="Arial" w:cs="Arial"/>
          <w:lang w:val="en-US"/>
        </w:rPr>
        <w:t>mulher</w:t>
      </w:r>
      <w:proofErr w:type="spellEnd"/>
      <w:r w:rsidRPr="00827F17">
        <w:rPr>
          <w:rStyle w:val="nfase"/>
          <w:rFonts w:ascii="Arial" w:hAnsi="Arial" w:cs="Arial"/>
          <w:lang w:val="en-US"/>
        </w:rPr>
        <w:t>”</w:t>
      </w:r>
      <w:r w:rsidRPr="00827F17">
        <w:rPr>
          <w:rFonts w:ascii="Arial" w:hAnsi="Arial" w:cs="Arial"/>
          <w:lang w:val="en-US"/>
        </w:rPr>
        <w:t xml:space="preserve">, de Schopenhauer, in </w:t>
      </w:r>
      <w:proofErr w:type="spellStart"/>
      <w:r w:rsidRPr="00827F17">
        <w:rPr>
          <w:rStyle w:val="nfase"/>
          <w:rFonts w:ascii="Arial" w:hAnsi="Arial" w:cs="Arial"/>
          <w:lang w:val="en-US"/>
        </w:rPr>
        <w:t>Parerga</w:t>
      </w:r>
      <w:proofErr w:type="spellEnd"/>
      <w:r w:rsidRPr="00827F17">
        <w:rPr>
          <w:rStyle w:val="nfase"/>
          <w:rFonts w:ascii="Arial" w:hAnsi="Arial" w:cs="Arial"/>
          <w:lang w:val="en-US"/>
        </w:rPr>
        <w:t xml:space="preserve"> und </w:t>
      </w:r>
      <w:proofErr w:type="spellStart"/>
      <w:r w:rsidRPr="00827F17">
        <w:rPr>
          <w:rStyle w:val="nfase"/>
          <w:rFonts w:ascii="Arial" w:hAnsi="Arial" w:cs="Arial"/>
          <w:lang w:val="en-US"/>
        </w:rPr>
        <w:t>Paralipomena</w:t>
      </w:r>
      <w:proofErr w:type="spellEnd"/>
      <w:r w:rsidRPr="00827F17">
        <w:rPr>
          <w:rFonts w:ascii="Arial" w:hAnsi="Arial" w:cs="Arial"/>
          <w:lang w:val="en-US"/>
        </w:rPr>
        <w:t>.</w:t>
      </w:r>
    </w:p>
  </w:footnote>
  <w:footnote w:id="33">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w:t>
      </w:r>
      <w:r w:rsidRPr="00827F17">
        <w:rPr>
          <w:rStyle w:val="nfase"/>
          <w:rFonts w:ascii="Arial" w:hAnsi="Arial" w:cs="Arial"/>
          <w:lang w:val="en-US"/>
        </w:rPr>
        <w:t>Essays and Aphorisms</w:t>
      </w:r>
      <w:r w:rsidRPr="00827F17">
        <w:rPr>
          <w:rFonts w:ascii="Arial" w:hAnsi="Arial" w:cs="Arial"/>
          <w:lang w:val="en-US"/>
        </w:rPr>
        <w:t xml:space="preserve">, </w:t>
      </w:r>
      <w:proofErr w:type="spellStart"/>
      <w:r w:rsidRPr="00827F17">
        <w:rPr>
          <w:rFonts w:ascii="Arial" w:hAnsi="Arial" w:cs="Arial"/>
          <w:lang w:val="en-US"/>
        </w:rPr>
        <w:t>trad</w:t>
      </w:r>
      <w:proofErr w:type="spellEnd"/>
      <w:r w:rsidRPr="00827F17">
        <w:rPr>
          <w:rFonts w:ascii="Arial" w:hAnsi="Arial" w:cs="Arial"/>
          <w:lang w:val="en-US"/>
        </w:rPr>
        <w:t xml:space="preserve">. R. J. </w:t>
      </w:r>
      <w:proofErr w:type="spellStart"/>
      <w:r w:rsidRPr="00827F17">
        <w:rPr>
          <w:rFonts w:ascii="Arial" w:hAnsi="Arial" w:cs="Arial"/>
          <w:lang w:val="en-US"/>
        </w:rPr>
        <w:t>Hollingdale</w:t>
      </w:r>
      <w:proofErr w:type="spellEnd"/>
      <w:r w:rsidRPr="00827F17">
        <w:rPr>
          <w:rFonts w:ascii="Arial" w:hAnsi="Arial" w:cs="Arial"/>
          <w:lang w:val="en-US"/>
        </w:rPr>
        <w:t xml:space="preserve">, </w:t>
      </w:r>
      <w:proofErr w:type="spellStart"/>
      <w:r w:rsidRPr="00827F17">
        <w:rPr>
          <w:rFonts w:ascii="Arial" w:hAnsi="Arial" w:cs="Arial"/>
          <w:lang w:val="en-US"/>
        </w:rPr>
        <w:t>Harmondsworth</w:t>
      </w:r>
      <w:proofErr w:type="spellEnd"/>
      <w:r w:rsidRPr="00827F17">
        <w:rPr>
          <w:rFonts w:ascii="Arial" w:hAnsi="Arial" w:cs="Arial"/>
          <w:lang w:val="en-US"/>
        </w:rPr>
        <w:t>: Penguin, 1970, p. 83; “</w:t>
      </w:r>
      <w:proofErr w:type="spellStart"/>
      <w:r w:rsidRPr="00827F17">
        <w:rPr>
          <w:rStyle w:val="nfase"/>
          <w:rFonts w:ascii="Arial" w:hAnsi="Arial" w:cs="Arial"/>
          <w:lang w:val="en-US"/>
        </w:rPr>
        <w:t>Ensaio</w:t>
      </w:r>
      <w:proofErr w:type="spellEnd"/>
      <w:r w:rsidRPr="00827F17">
        <w:rPr>
          <w:rStyle w:val="nfase"/>
          <w:rFonts w:ascii="Arial" w:hAnsi="Arial" w:cs="Arial"/>
          <w:lang w:val="en-US"/>
        </w:rPr>
        <w:t xml:space="preserve"> </w:t>
      </w:r>
      <w:proofErr w:type="spellStart"/>
      <w:r w:rsidRPr="00827F17">
        <w:rPr>
          <w:rStyle w:val="nfase"/>
          <w:rFonts w:ascii="Arial" w:hAnsi="Arial" w:cs="Arial"/>
          <w:lang w:val="en-US"/>
        </w:rPr>
        <w:t>sobre</w:t>
      </w:r>
      <w:proofErr w:type="spellEnd"/>
      <w:r w:rsidRPr="00827F17">
        <w:rPr>
          <w:rStyle w:val="nfase"/>
          <w:rFonts w:ascii="Arial" w:hAnsi="Arial" w:cs="Arial"/>
          <w:lang w:val="en-US"/>
        </w:rPr>
        <w:t xml:space="preserve"> a </w:t>
      </w:r>
      <w:proofErr w:type="spellStart"/>
      <w:r w:rsidRPr="00827F17">
        <w:rPr>
          <w:rStyle w:val="nfase"/>
          <w:rFonts w:ascii="Arial" w:hAnsi="Arial" w:cs="Arial"/>
          <w:lang w:val="en-US"/>
        </w:rPr>
        <w:t>mulher</w:t>
      </w:r>
      <w:proofErr w:type="spellEnd"/>
      <w:r w:rsidRPr="00827F17">
        <w:rPr>
          <w:rStyle w:val="nfase"/>
          <w:rFonts w:ascii="Arial" w:hAnsi="Arial" w:cs="Arial"/>
          <w:lang w:val="en-US"/>
        </w:rPr>
        <w:t>”</w:t>
      </w:r>
      <w:r w:rsidRPr="00827F17">
        <w:rPr>
          <w:rFonts w:ascii="Arial" w:hAnsi="Arial" w:cs="Arial"/>
          <w:lang w:val="en-US"/>
        </w:rPr>
        <w:t xml:space="preserve">, de Schopenhauer, in </w:t>
      </w:r>
      <w:proofErr w:type="spellStart"/>
      <w:r w:rsidRPr="00827F17">
        <w:rPr>
          <w:rStyle w:val="nfase"/>
          <w:rFonts w:ascii="Arial" w:hAnsi="Arial" w:cs="Arial"/>
          <w:lang w:val="en-US"/>
        </w:rPr>
        <w:t>Parerga</w:t>
      </w:r>
      <w:proofErr w:type="spellEnd"/>
      <w:r w:rsidRPr="00827F17">
        <w:rPr>
          <w:rStyle w:val="nfase"/>
          <w:rFonts w:ascii="Arial" w:hAnsi="Arial" w:cs="Arial"/>
          <w:lang w:val="en-US"/>
        </w:rPr>
        <w:t xml:space="preserve"> und </w:t>
      </w:r>
      <w:proofErr w:type="spellStart"/>
      <w:r w:rsidRPr="00827F17">
        <w:rPr>
          <w:rStyle w:val="nfase"/>
          <w:rFonts w:ascii="Arial" w:hAnsi="Arial" w:cs="Arial"/>
          <w:lang w:val="en-US"/>
        </w:rPr>
        <w:t>Paralipomena</w:t>
      </w:r>
      <w:proofErr w:type="spellEnd"/>
      <w:r w:rsidRPr="00827F17">
        <w:rPr>
          <w:rFonts w:ascii="Arial" w:hAnsi="Arial" w:cs="Arial"/>
          <w:lang w:val="en-US"/>
        </w:rPr>
        <w:t xml:space="preserve">; e H. R. Hays, </w:t>
      </w:r>
      <w:r w:rsidRPr="00827F17">
        <w:rPr>
          <w:rStyle w:val="nfase"/>
          <w:rFonts w:ascii="Arial" w:hAnsi="Arial" w:cs="Arial"/>
          <w:lang w:val="en-US"/>
        </w:rPr>
        <w:t>The Dangerous Sex: the Myth of Feminine Evil</w:t>
      </w:r>
      <w:r w:rsidRPr="00827F17">
        <w:rPr>
          <w:rFonts w:ascii="Arial" w:hAnsi="Arial" w:cs="Arial"/>
          <w:lang w:val="en-US"/>
        </w:rPr>
        <w:t xml:space="preserve">, Nova </w:t>
      </w:r>
      <w:proofErr w:type="spellStart"/>
      <w:r w:rsidRPr="00827F17">
        <w:rPr>
          <w:rFonts w:ascii="Arial" w:hAnsi="Arial" w:cs="Arial"/>
          <w:lang w:val="en-US"/>
        </w:rPr>
        <w:t>Iorque</w:t>
      </w:r>
      <w:proofErr w:type="spellEnd"/>
      <w:r w:rsidRPr="00827F17">
        <w:rPr>
          <w:rFonts w:ascii="Arial" w:hAnsi="Arial" w:cs="Arial"/>
          <w:lang w:val="en-US"/>
        </w:rPr>
        <w:t xml:space="preserve">: G.P. </w:t>
      </w:r>
      <w:proofErr w:type="spellStart"/>
      <w:r w:rsidRPr="00827F17">
        <w:rPr>
          <w:rFonts w:ascii="Arial" w:hAnsi="Arial" w:cs="Arial"/>
          <w:lang w:val="en-US"/>
        </w:rPr>
        <w:t>Putnan’s</w:t>
      </w:r>
      <w:proofErr w:type="spellEnd"/>
      <w:r w:rsidRPr="00827F17">
        <w:rPr>
          <w:rFonts w:ascii="Arial" w:hAnsi="Arial" w:cs="Arial"/>
          <w:lang w:val="en-US"/>
        </w:rPr>
        <w:t xml:space="preserve"> Sons, 1964, p. 209.</w:t>
      </w:r>
    </w:p>
  </w:footnote>
  <w:footnote w:id="34">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w:t>
      </w:r>
      <w:r w:rsidRPr="00827F17">
        <w:rPr>
          <w:rFonts w:ascii="Arial" w:hAnsi="Arial" w:cs="Arial"/>
          <w:lang w:val="en-US"/>
        </w:rPr>
        <w:t xml:space="preserve">NIETZSCHE, F. </w:t>
      </w:r>
      <w:proofErr w:type="gramStart"/>
      <w:r w:rsidRPr="00827F17">
        <w:rPr>
          <w:rStyle w:val="nfase"/>
          <w:rFonts w:ascii="Arial" w:hAnsi="Arial" w:cs="Arial"/>
          <w:lang w:val="en-US"/>
        </w:rPr>
        <w:t>Beyond</w:t>
      </w:r>
      <w:proofErr w:type="gramEnd"/>
      <w:r w:rsidRPr="00827F17">
        <w:rPr>
          <w:rStyle w:val="nfase"/>
          <w:rFonts w:ascii="Arial" w:hAnsi="Arial" w:cs="Arial"/>
          <w:lang w:val="en-US"/>
        </w:rPr>
        <w:t xml:space="preserve"> Good and Evil</w:t>
      </w:r>
      <w:r w:rsidRPr="00827F17">
        <w:rPr>
          <w:rFonts w:ascii="Arial" w:hAnsi="Arial" w:cs="Arial"/>
          <w:lang w:val="en-US"/>
        </w:rPr>
        <w:t xml:space="preserve">, </w:t>
      </w:r>
      <w:proofErr w:type="spellStart"/>
      <w:r w:rsidRPr="00827F17">
        <w:rPr>
          <w:rFonts w:ascii="Arial" w:hAnsi="Arial" w:cs="Arial"/>
          <w:lang w:val="en-US"/>
        </w:rPr>
        <w:t>trad</w:t>
      </w:r>
      <w:proofErr w:type="spellEnd"/>
      <w:r w:rsidRPr="00827F17">
        <w:rPr>
          <w:rFonts w:ascii="Arial" w:hAnsi="Arial" w:cs="Arial"/>
          <w:lang w:val="en-US"/>
        </w:rPr>
        <w:t xml:space="preserve">. </w:t>
      </w:r>
      <w:r w:rsidRPr="00827F17">
        <w:rPr>
          <w:rFonts w:ascii="Arial" w:hAnsi="Arial" w:cs="Arial"/>
        </w:rPr>
        <w:t xml:space="preserve">Walter </w:t>
      </w:r>
      <w:proofErr w:type="spellStart"/>
      <w:r w:rsidRPr="00827F17">
        <w:rPr>
          <w:rFonts w:ascii="Arial" w:hAnsi="Arial" w:cs="Arial"/>
        </w:rPr>
        <w:t>Kaufmann</w:t>
      </w:r>
      <w:proofErr w:type="spellEnd"/>
      <w:r w:rsidRPr="00827F17">
        <w:rPr>
          <w:rFonts w:ascii="Arial" w:hAnsi="Arial" w:cs="Arial"/>
        </w:rPr>
        <w:t xml:space="preserve">, Nova </w:t>
      </w:r>
      <w:proofErr w:type="spellStart"/>
      <w:r w:rsidRPr="00827F17">
        <w:rPr>
          <w:rFonts w:ascii="Arial" w:hAnsi="Arial" w:cs="Arial"/>
        </w:rPr>
        <w:t>Iorque</w:t>
      </w:r>
      <w:proofErr w:type="spellEnd"/>
      <w:r w:rsidRPr="00827F17">
        <w:rPr>
          <w:rFonts w:ascii="Arial" w:hAnsi="Arial" w:cs="Arial"/>
        </w:rPr>
        <w:t xml:space="preserve">: </w:t>
      </w:r>
      <w:proofErr w:type="spellStart"/>
      <w:r w:rsidRPr="00827F17">
        <w:rPr>
          <w:rFonts w:ascii="Arial" w:hAnsi="Arial" w:cs="Arial"/>
        </w:rPr>
        <w:t>Vintage</w:t>
      </w:r>
      <w:proofErr w:type="spellEnd"/>
      <w:r w:rsidRPr="00827F17">
        <w:rPr>
          <w:rFonts w:ascii="Arial" w:hAnsi="Arial" w:cs="Arial"/>
        </w:rPr>
        <w:t xml:space="preserve"> </w:t>
      </w:r>
      <w:proofErr w:type="spellStart"/>
      <w:r w:rsidRPr="00827F17">
        <w:rPr>
          <w:rFonts w:ascii="Arial" w:hAnsi="Arial" w:cs="Arial"/>
        </w:rPr>
        <w:t>Books</w:t>
      </w:r>
      <w:proofErr w:type="spellEnd"/>
      <w:r w:rsidRPr="00827F17">
        <w:rPr>
          <w:rFonts w:ascii="Arial" w:hAnsi="Arial" w:cs="Arial"/>
        </w:rPr>
        <w:t>, 1966, p.163.</w:t>
      </w:r>
    </w:p>
  </w:footnote>
  <w:footnote w:id="35">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w:t>
      </w:r>
      <w:proofErr w:type="spellStart"/>
      <w:r w:rsidRPr="00827F17">
        <w:rPr>
          <w:rFonts w:ascii="Arial" w:hAnsi="Arial" w:cs="Arial"/>
        </w:rPr>
        <w:t>Escorel</w:t>
      </w:r>
      <w:proofErr w:type="spellEnd"/>
      <w:r w:rsidRPr="00827F17">
        <w:rPr>
          <w:rFonts w:ascii="Arial" w:hAnsi="Arial" w:cs="Arial"/>
        </w:rPr>
        <w:t xml:space="preserve">, Sarah. Vidas </w:t>
      </w:r>
      <w:proofErr w:type="spellStart"/>
      <w:r w:rsidRPr="00827F17">
        <w:rPr>
          <w:rFonts w:ascii="Arial" w:hAnsi="Arial" w:cs="Arial"/>
        </w:rPr>
        <w:t>ao</w:t>
      </w:r>
      <w:proofErr w:type="spellEnd"/>
      <w:r w:rsidRPr="00827F17">
        <w:rPr>
          <w:rFonts w:ascii="Arial" w:hAnsi="Arial" w:cs="Arial"/>
        </w:rPr>
        <w:t xml:space="preserve"> </w:t>
      </w:r>
      <w:proofErr w:type="spellStart"/>
      <w:r w:rsidRPr="00827F17">
        <w:rPr>
          <w:rFonts w:ascii="Arial" w:hAnsi="Arial" w:cs="Arial"/>
        </w:rPr>
        <w:t>léu</w:t>
      </w:r>
      <w:proofErr w:type="spellEnd"/>
      <w:r w:rsidRPr="00827F17">
        <w:rPr>
          <w:rFonts w:ascii="Arial" w:hAnsi="Arial" w:cs="Arial"/>
        </w:rPr>
        <w:t xml:space="preserve">: </w:t>
      </w:r>
      <w:proofErr w:type="spellStart"/>
      <w:r w:rsidRPr="00827F17">
        <w:rPr>
          <w:rFonts w:ascii="Arial" w:hAnsi="Arial" w:cs="Arial"/>
        </w:rPr>
        <w:t>trajetórias</w:t>
      </w:r>
      <w:proofErr w:type="spellEnd"/>
      <w:r w:rsidRPr="00827F17">
        <w:rPr>
          <w:rFonts w:ascii="Arial" w:hAnsi="Arial" w:cs="Arial"/>
        </w:rPr>
        <w:t xml:space="preserve"> de </w:t>
      </w:r>
      <w:proofErr w:type="spellStart"/>
      <w:r w:rsidRPr="00827F17">
        <w:rPr>
          <w:rFonts w:ascii="Arial" w:hAnsi="Arial" w:cs="Arial"/>
        </w:rPr>
        <w:t>exclusão</w:t>
      </w:r>
      <w:proofErr w:type="spellEnd"/>
      <w:r w:rsidRPr="00827F17">
        <w:rPr>
          <w:rFonts w:ascii="Arial" w:hAnsi="Arial" w:cs="Arial"/>
        </w:rPr>
        <w:t xml:space="preserve"> social. Rio de Janeiro: </w:t>
      </w:r>
      <w:proofErr w:type="spellStart"/>
      <w:r w:rsidRPr="00827F17">
        <w:rPr>
          <w:rFonts w:ascii="Arial" w:hAnsi="Arial" w:cs="Arial"/>
        </w:rPr>
        <w:t>Fiocruz</w:t>
      </w:r>
      <w:proofErr w:type="spellEnd"/>
      <w:r w:rsidRPr="00827F17">
        <w:rPr>
          <w:rFonts w:ascii="Arial" w:hAnsi="Arial" w:cs="Arial"/>
        </w:rPr>
        <w:t>; 1999.</w:t>
      </w:r>
    </w:p>
  </w:footnote>
  <w:footnote w:id="36">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w:t>
      </w:r>
      <w:hyperlink r:id="rId6" w:history="1">
        <w:r w:rsidRPr="00827F17">
          <w:rPr>
            <w:rStyle w:val="Hyperlink"/>
            <w:rFonts w:ascii="Arial" w:hAnsi="Arial" w:cs="Arial"/>
            <w:color w:val="auto"/>
          </w:rPr>
          <w:t>http://www.unodc.org/documents/data-and-analysis/statistics/GSH2013/2014_GLOBAL_HOMICIDE_BOOK_web.pdf</w:t>
        </w:r>
      </w:hyperlink>
      <w:r w:rsidRPr="00827F17">
        <w:rPr>
          <w:rStyle w:val="Hyperlink"/>
          <w:rFonts w:ascii="Arial" w:hAnsi="Arial" w:cs="Arial"/>
          <w:color w:val="auto"/>
        </w:rPr>
        <w:t>.</w:t>
      </w:r>
      <w:r w:rsidRPr="00827F17">
        <w:rPr>
          <w:rFonts w:ascii="Arial" w:hAnsi="Arial" w:cs="Arial"/>
        </w:rPr>
        <w:t xml:space="preserve"> UNODC </w:t>
      </w:r>
      <w:r w:rsidRPr="00827F17">
        <w:rPr>
          <w:rFonts w:ascii="Arial" w:hAnsi="Arial" w:cs="Arial"/>
          <w:iCs/>
        </w:rPr>
        <w:t xml:space="preserve">Global </w:t>
      </w:r>
      <w:proofErr w:type="spellStart"/>
      <w:r w:rsidRPr="00827F17">
        <w:rPr>
          <w:rFonts w:ascii="Arial" w:hAnsi="Arial" w:cs="Arial"/>
          <w:iCs/>
        </w:rPr>
        <w:t>Study</w:t>
      </w:r>
      <w:proofErr w:type="spellEnd"/>
      <w:r w:rsidRPr="00827F17">
        <w:rPr>
          <w:rFonts w:ascii="Arial" w:hAnsi="Arial" w:cs="Arial"/>
          <w:iCs/>
        </w:rPr>
        <w:t xml:space="preserve"> </w:t>
      </w:r>
      <w:proofErr w:type="spellStart"/>
      <w:r w:rsidRPr="00827F17">
        <w:rPr>
          <w:rFonts w:ascii="Arial" w:hAnsi="Arial" w:cs="Arial"/>
          <w:iCs/>
        </w:rPr>
        <w:t>on</w:t>
      </w:r>
      <w:proofErr w:type="spellEnd"/>
      <w:r w:rsidRPr="00827F17">
        <w:rPr>
          <w:rFonts w:ascii="Arial" w:hAnsi="Arial" w:cs="Arial"/>
          <w:iCs/>
        </w:rPr>
        <w:t xml:space="preserve"> </w:t>
      </w:r>
      <w:proofErr w:type="spellStart"/>
      <w:r w:rsidRPr="00827F17">
        <w:rPr>
          <w:rFonts w:ascii="Arial" w:hAnsi="Arial" w:cs="Arial"/>
          <w:iCs/>
        </w:rPr>
        <w:t>Homicide</w:t>
      </w:r>
      <w:proofErr w:type="spellEnd"/>
      <w:r w:rsidRPr="00827F17">
        <w:rPr>
          <w:rFonts w:ascii="Arial" w:hAnsi="Arial" w:cs="Arial"/>
          <w:iCs/>
        </w:rPr>
        <w:t xml:space="preserve"> 2013.</w:t>
      </w:r>
    </w:p>
  </w:footnote>
  <w:footnote w:id="37">
    <w:p w:rsidR="00157896" w:rsidRPr="00827F17" w:rsidRDefault="00157896" w:rsidP="00157896">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CAMPOS, </w:t>
      </w:r>
      <w:proofErr w:type="spellStart"/>
      <w:r w:rsidRPr="00827F17">
        <w:rPr>
          <w:rFonts w:ascii="Arial" w:hAnsi="Arial" w:cs="Arial"/>
        </w:rPr>
        <w:t>Amini</w:t>
      </w:r>
      <w:proofErr w:type="spellEnd"/>
      <w:r w:rsidRPr="00827F17">
        <w:rPr>
          <w:rFonts w:ascii="Arial" w:hAnsi="Arial" w:cs="Arial"/>
        </w:rPr>
        <w:t xml:space="preserve"> </w:t>
      </w:r>
      <w:proofErr w:type="spellStart"/>
      <w:r w:rsidRPr="00827F17">
        <w:rPr>
          <w:rFonts w:ascii="Arial" w:hAnsi="Arial" w:cs="Arial"/>
        </w:rPr>
        <w:t>Haddad</w:t>
      </w:r>
      <w:proofErr w:type="spellEnd"/>
      <w:r w:rsidRPr="00827F17">
        <w:rPr>
          <w:rFonts w:ascii="Arial" w:hAnsi="Arial" w:cs="Arial"/>
        </w:rPr>
        <w:t xml:space="preserve">. A </w:t>
      </w:r>
      <w:proofErr w:type="spellStart"/>
      <w:r w:rsidRPr="00827F17">
        <w:rPr>
          <w:rFonts w:ascii="Arial" w:hAnsi="Arial" w:cs="Arial"/>
        </w:rPr>
        <w:t>Convenção</w:t>
      </w:r>
      <w:proofErr w:type="spellEnd"/>
      <w:r w:rsidRPr="00827F17">
        <w:rPr>
          <w:rFonts w:ascii="Arial" w:hAnsi="Arial" w:cs="Arial"/>
        </w:rPr>
        <w:t xml:space="preserve"> da ONU sobre a </w:t>
      </w:r>
      <w:proofErr w:type="spellStart"/>
      <w:r w:rsidRPr="00827F17">
        <w:rPr>
          <w:rFonts w:ascii="Arial" w:hAnsi="Arial" w:cs="Arial"/>
        </w:rPr>
        <w:t>eliminação</w:t>
      </w:r>
      <w:proofErr w:type="spellEnd"/>
      <w:r w:rsidRPr="00827F17">
        <w:rPr>
          <w:rFonts w:ascii="Arial" w:hAnsi="Arial" w:cs="Arial"/>
        </w:rPr>
        <w:t xml:space="preserve"> de todas as formas de </w:t>
      </w:r>
      <w:proofErr w:type="spellStart"/>
      <w:r w:rsidRPr="00827F17">
        <w:rPr>
          <w:rFonts w:ascii="Arial" w:hAnsi="Arial" w:cs="Arial"/>
        </w:rPr>
        <w:t>Discriminação</w:t>
      </w:r>
      <w:proofErr w:type="spellEnd"/>
      <w:r w:rsidRPr="00827F17">
        <w:rPr>
          <w:rFonts w:ascii="Arial" w:hAnsi="Arial" w:cs="Arial"/>
        </w:rPr>
        <w:t xml:space="preserve"> contra a </w:t>
      </w:r>
      <w:proofErr w:type="spellStart"/>
      <w:r w:rsidRPr="00827F17">
        <w:rPr>
          <w:rFonts w:ascii="Arial" w:hAnsi="Arial" w:cs="Arial"/>
        </w:rPr>
        <w:t>mulher</w:t>
      </w:r>
      <w:proofErr w:type="spellEnd"/>
      <w:r w:rsidRPr="00827F17">
        <w:rPr>
          <w:rFonts w:ascii="Arial" w:hAnsi="Arial" w:cs="Arial"/>
        </w:rPr>
        <w:t xml:space="preserve"> e </w:t>
      </w:r>
      <w:proofErr w:type="spellStart"/>
      <w:r w:rsidRPr="00827F17">
        <w:rPr>
          <w:rFonts w:ascii="Arial" w:hAnsi="Arial" w:cs="Arial"/>
        </w:rPr>
        <w:t>sua</w:t>
      </w:r>
      <w:proofErr w:type="spellEnd"/>
      <w:r w:rsidRPr="00827F17">
        <w:rPr>
          <w:rFonts w:ascii="Arial" w:hAnsi="Arial" w:cs="Arial"/>
        </w:rPr>
        <w:t xml:space="preserve"> </w:t>
      </w:r>
      <w:proofErr w:type="spellStart"/>
      <w:r w:rsidRPr="00827F17">
        <w:rPr>
          <w:rFonts w:ascii="Arial" w:hAnsi="Arial" w:cs="Arial"/>
        </w:rPr>
        <w:t>repercussão</w:t>
      </w:r>
      <w:proofErr w:type="spellEnd"/>
      <w:r w:rsidRPr="00827F17">
        <w:rPr>
          <w:rFonts w:ascii="Arial" w:hAnsi="Arial" w:cs="Arial"/>
        </w:rPr>
        <w:t xml:space="preserve"> no </w:t>
      </w:r>
      <w:proofErr w:type="spellStart"/>
      <w:r w:rsidRPr="00827F17">
        <w:rPr>
          <w:rFonts w:ascii="Arial" w:hAnsi="Arial" w:cs="Arial"/>
        </w:rPr>
        <w:t>Direito</w:t>
      </w:r>
      <w:proofErr w:type="spellEnd"/>
      <w:r w:rsidRPr="00827F17">
        <w:rPr>
          <w:rFonts w:ascii="Arial" w:hAnsi="Arial" w:cs="Arial"/>
        </w:rPr>
        <w:t xml:space="preserve"> Brasileiro. In: Carolina </w:t>
      </w:r>
      <w:proofErr w:type="spellStart"/>
      <w:r w:rsidRPr="00827F17">
        <w:rPr>
          <w:rFonts w:ascii="Arial" w:hAnsi="Arial" w:cs="Arial"/>
        </w:rPr>
        <w:t>Valença</w:t>
      </w:r>
      <w:proofErr w:type="spellEnd"/>
      <w:r w:rsidRPr="00827F17">
        <w:rPr>
          <w:rFonts w:ascii="Arial" w:hAnsi="Arial" w:cs="Arial"/>
        </w:rPr>
        <w:t xml:space="preserve"> Ferraz et al (Coord.). Manual dos </w:t>
      </w:r>
      <w:proofErr w:type="spellStart"/>
      <w:r w:rsidRPr="00827F17">
        <w:rPr>
          <w:rFonts w:ascii="Arial" w:hAnsi="Arial" w:cs="Arial"/>
        </w:rPr>
        <w:t>Direitos</w:t>
      </w:r>
      <w:proofErr w:type="spellEnd"/>
      <w:r w:rsidRPr="00827F17">
        <w:rPr>
          <w:rFonts w:ascii="Arial" w:hAnsi="Arial" w:cs="Arial"/>
        </w:rPr>
        <w:t xml:space="preserve"> da </w:t>
      </w:r>
      <w:proofErr w:type="spellStart"/>
      <w:r w:rsidRPr="00827F17">
        <w:rPr>
          <w:rFonts w:ascii="Arial" w:hAnsi="Arial" w:cs="Arial"/>
        </w:rPr>
        <w:t>Mulher</w:t>
      </w:r>
      <w:proofErr w:type="spellEnd"/>
      <w:r w:rsidRPr="00827F17">
        <w:rPr>
          <w:rFonts w:ascii="Arial" w:hAnsi="Arial" w:cs="Arial"/>
        </w:rPr>
        <w:t xml:space="preserve">. Editora </w:t>
      </w:r>
      <w:proofErr w:type="spellStart"/>
      <w:r w:rsidRPr="00827F17">
        <w:rPr>
          <w:rFonts w:ascii="Arial" w:hAnsi="Arial" w:cs="Arial"/>
        </w:rPr>
        <w:t>Saraiva</w:t>
      </w:r>
      <w:proofErr w:type="spellEnd"/>
      <w:r w:rsidRPr="00827F17">
        <w:rPr>
          <w:rFonts w:ascii="Arial" w:hAnsi="Arial" w:cs="Arial"/>
        </w:rPr>
        <w:t>, 2013, P. 441-466.</w:t>
      </w:r>
    </w:p>
  </w:footnote>
  <w:footnote w:id="38">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CAMPOS, </w:t>
      </w:r>
      <w:proofErr w:type="spellStart"/>
      <w:r w:rsidRPr="00827F17">
        <w:rPr>
          <w:rFonts w:ascii="Arial" w:hAnsi="Arial" w:cs="Arial"/>
        </w:rPr>
        <w:t>Amini</w:t>
      </w:r>
      <w:proofErr w:type="spellEnd"/>
      <w:r w:rsidRPr="00827F17">
        <w:rPr>
          <w:rFonts w:ascii="Arial" w:hAnsi="Arial" w:cs="Arial"/>
        </w:rPr>
        <w:t xml:space="preserve"> </w:t>
      </w:r>
      <w:proofErr w:type="spellStart"/>
      <w:r w:rsidRPr="00827F17">
        <w:rPr>
          <w:rFonts w:ascii="Arial" w:hAnsi="Arial" w:cs="Arial"/>
        </w:rPr>
        <w:t>Haddad</w:t>
      </w:r>
      <w:proofErr w:type="spellEnd"/>
      <w:r w:rsidRPr="00827F17">
        <w:rPr>
          <w:rFonts w:ascii="Arial" w:hAnsi="Arial" w:cs="Arial"/>
        </w:rPr>
        <w:t xml:space="preserve">. A </w:t>
      </w:r>
      <w:proofErr w:type="spellStart"/>
      <w:r w:rsidRPr="00827F17">
        <w:rPr>
          <w:rFonts w:ascii="Arial" w:hAnsi="Arial" w:cs="Arial"/>
        </w:rPr>
        <w:t>Convenção</w:t>
      </w:r>
      <w:proofErr w:type="spellEnd"/>
      <w:r w:rsidRPr="00827F17">
        <w:rPr>
          <w:rFonts w:ascii="Arial" w:hAnsi="Arial" w:cs="Arial"/>
        </w:rPr>
        <w:t xml:space="preserve"> da ONU sobre a </w:t>
      </w:r>
      <w:proofErr w:type="spellStart"/>
      <w:r w:rsidRPr="00827F17">
        <w:rPr>
          <w:rFonts w:ascii="Arial" w:hAnsi="Arial" w:cs="Arial"/>
        </w:rPr>
        <w:t>eliminação</w:t>
      </w:r>
      <w:proofErr w:type="spellEnd"/>
      <w:r w:rsidRPr="00827F17">
        <w:rPr>
          <w:rFonts w:ascii="Arial" w:hAnsi="Arial" w:cs="Arial"/>
        </w:rPr>
        <w:t xml:space="preserve"> de todas as formas de </w:t>
      </w:r>
      <w:proofErr w:type="spellStart"/>
      <w:r w:rsidRPr="00827F17">
        <w:rPr>
          <w:rFonts w:ascii="Arial" w:hAnsi="Arial" w:cs="Arial"/>
        </w:rPr>
        <w:t>Discriminação</w:t>
      </w:r>
      <w:proofErr w:type="spellEnd"/>
      <w:r w:rsidRPr="00827F17">
        <w:rPr>
          <w:rFonts w:ascii="Arial" w:hAnsi="Arial" w:cs="Arial"/>
        </w:rPr>
        <w:t xml:space="preserve"> contra a </w:t>
      </w:r>
      <w:proofErr w:type="spellStart"/>
      <w:r w:rsidRPr="00827F17">
        <w:rPr>
          <w:rFonts w:ascii="Arial" w:hAnsi="Arial" w:cs="Arial"/>
        </w:rPr>
        <w:t>mulher</w:t>
      </w:r>
      <w:proofErr w:type="spellEnd"/>
      <w:r w:rsidRPr="00827F17">
        <w:rPr>
          <w:rFonts w:ascii="Arial" w:hAnsi="Arial" w:cs="Arial"/>
        </w:rPr>
        <w:t xml:space="preserve"> e </w:t>
      </w:r>
      <w:proofErr w:type="spellStart"/>
      <w:r w:rsidRPr="00827F17">
        <w:rPr>
          <w:rFonts w:ascii="Arial" w:hAnsi="Arial" w:cs="Arial"/>
        </w:rPr>
        <w:t>sua</w:t>
      </w:r>
      <w:proofErr w:type="spellEnd"/>
      <w:r w:rsidRPr="00827F17">
        <w:rPr>
          <w:rFonts w:ascii="Arial" w:hAnsi="Arial" w:cs="Arial"/>
        </w:rPr>
        <w:t xml:space="preserve"> </w:t>
      </w:r>
      <w:proofErr w:type="spellStart"/>
      <w:r w:rsidRPr="00827F17">
        <w:rPr>
          <w:rFonts w:ascii="Arial" w:hAnsi="Arial" w:cs="Arial"/>
        </w:rPr>
        <w:t>repercussão</w:t>
      </w:r>
      <w:proofErr w:type="spellEnd"/>
      <w:r w:rsidRPr="00827F17">
        <w:rPr>
          <w:rFonts w:ascii="Arial" w:hAnsi="Arial" w:cs="Arial"/>
        </w:rPr>
        <w:t xml:space="preserve"> no </w:t>
      </w:r>
      <w:proofErr w:type="spellStart"/>
      <w:r w:rsidRPr="00827F17">
        <w:rPr>
          <w:rFonts w:ascii="Arial" w:hAnsi="Arial" w:cs="Arial"/>
        </w:rPr>
        <w:t>Direito</w:t>
      </w:r>
      <w:proofErr w:type="spellEnd"/>
      <w:r w:rsidRPr="00827F17">
        <w:rPr>
          <w:rFonts w:ascii="Arial" w:hAnsi="Arial" w:cs="Arial"/>
        </w:rPr>
        <w:t xml:space="preserve"> Brasileiro. In: Carolina </w:t>
      </w:r>
      <w:proofErr w:type="spellStart"/>
      <w:r w:rsidRPr="00827F17">
        <w:rPr>
          <w:rFonts w:ascii="Arial" w:hAnsi="Arial" w:cs="Arial"/>
        </w:rPr>
        <w:t>Valença</w:t>
      </w:r>
      <w:proofErr w:type="spellEnd"/>
      <w:r w:rsidRPr="00827F17">
        <w:rPr>
          <w:rFonts w:ascii="Arial" w:hAnsi="Arial" w:cs="Arial"/>
        </w:rPr>
        <w:t xml:space="preserve"> Ferraz et al (Coord.). Manual dos </w:t>
      </w:r>
      <w:proofErr w:type="spellStart"/>
      <w:r w:rsidRPr="00827F17">
        <w:rPr>
          <w:rFonts w:ascii="Arial" w:hAnsi="Arial" w:cs="Arial"/>
        </w:rPr>
        <w:t>Direitos</w:t>
      </w:r>
      <w:proofErr w:type="spellEnd"/>
      <w:r w:rsidRPr="00827F17">
        <w:rPr>
          <w:rFonts w:ascii="Arial" w:hAnsi="Arial" w:cs="Arial"/>
        </w:rPr>
        <w:t xml:space="preserve"> da </w:t>
      </w:r>
      <w:proofErr w:type="spellStart"/>
      <w:r w:rsidRPr="00827F17">
        <w:rPr>
          <w:rFonts w:ascii="Arial" w:hAnsi="Arial" w:cs="Arial"/>
        </w:rPr>
        <w:t>Mulher</w:t>
      </w:r>
      <w:proofErr w:type="spellEnd"/>
      <w:r w:rsidRPr="00827F17">
        <w:rPr>
          <w:rFonts w:ascii="Arial" w:hAnsi="Arial" w:cs="Arial"/>
        </w:rPr>
        <w:t xml:space="preserve">. Editora </w:t>
      </w:r>
      <w:proofErr w:type="spellStart"/>
      <w:r w:rsidRPr="00827F17">
        <w:rPr>
          <w:rFonts w:ascii="Arial" w:hAnsi="Arial" w:cs="Arial"/>
        </w:rPr>
        <w:t>Saraiva</w:t>
      </w:r>
      <w:proofErr w:type="spellEnd"/>
      <w:r w:rsidRPr="00827F17">
        <w:rPr>
          <w:rFonts w:ascii="Arial" w:hAnsi="Arial" w:cs="Arial"/>
        </w:rPr>
        <w:t>, 2013, P. 449-450.</w:t>
      </w:r>
    </w:p>
  </w:footnote>
  <w:footnote w:id="39">
    <w:p w:rsidR="00A2783C" w:rsidRPr="00827F17" w:rsidRDefault="00A2783C" w:rsidP="00A2783C">
      <w:pPr>
        <w:pStyle w:val="Textodenotaderodap"/>
        <w:jc w:val="both"/>
        <w:rPr>
          <w:rFonts w:ascii="Arial" w:hAnsi="Arial" w:cs="Arial"/>
          <w:lang w:val="pt-BR"/>
        </w:rPr>
      </w:pPr>
      <w:r w:rsidRPr="00827F17">
        <w:rPr>
          <w:rStyle w:val="Refdenotaderodap"/>
          <w:rFonts w:ascii="Arial" w:hAnsi="Arial" w:cs="Arial"/>
        </w:rPr>
        <w:footnoteRef/>
      </w:r>
      <w:r w:rsidRPr="00827F17">
        <w:rPr>
          <w:rFonts w:ascii="Arial" w:hAnsi="Arial" w:cs="Arial"/>
        </w:rPr>
        <w:t xml:space="preserve"> </w:t>
      </w:r>
      <w:r w:rsidRPr="00827F17">
        <w:rPr>
          <w:rFonts w:ascii="Arial" w:hAnsi="Arial" w:cs="Arial"/>
          <w:lang w:val="en-US"/>
        </w:rPr>
        <w:t xml:space="preserve">ARENDT, Hannah. On Violence. New York. A Harvest book. </w:t>
      </w:r>
      <w:r w:rsidRPr="00827F17">
        <w:rPr>
          <w:rFonts w:ascii="Arial" w:hAnsi="Arial" w:cs="Arial"/>
          <w:lang w:val="pt-BR"/>
        </w:rPr>
        <w:t xml:space="preserve">1970. </w:t>
      </w:r>
    </w:p>
  </w:footnote>
  <w:footnote w:id="40">
    <w:p w:rsidR="00A2783C" w:rsidRPr="00827F17" w:rsidRDefault="00A2783C" w:rsidP="00A2783C">
      <w:pPr>
        <w:pStyle w:val="Textodenotaderodap"/>
        <w:jc w:val="both"/>
        <w:rPr>
          <w:rFonts w:ascii="Arial" w:hAnsi="Arial" w:cs="Arial"/>
          <w:lang w:val="pt-BR"/>
        </w:rPr>
      </w:pPr>
      <w:r w:rsidRPr="00827F17">
        <w:rPr>
          <w:rStyle w:val="Refdenotaderodap"/>
          <w:rFonts w:ascii="Arial" w:hAnsi="Arial" w:cs="Arial"/>
        </w:rPr>
        <w:footnoteRef/>
      </w:r>
      <w:r w:rsidRPr="00827F17">
        <w:rPr>
          <w:rFonts w:ascii="Arial" w:hAnsi="Arial" w:cs="Arial"/>
        </w:rPr>
        <w:t xml:space="preserve"> ARENDT, Hannah. A </w:t>
      </w:r>
      <w:proofErr w:type="spellStart"/>
      <w:r w:rsidRPr="00827F17">
        <w:rPr>
          <w:rFonts w:ascii="Arial" w:hAnsi="Arial" w:cs="Arial"/>
        </w:rPr>
        <w:t>Condição</w:t>
      </w:r>
      <w:proofErr w:type="spellEnd"/>
      <w:r w:rsidRPr="00827F17">
        <w:rPr>
          <w:rFonts w:ascii="Arial" w:hAnsi="Arial" w:cs="Arial"/>
        </w:rPr>
        <w:t xml:space="preserve"> Humana. Ed. Forense </w:t>
      </w:r>
      <w:proofErr w:type="spellStart"/>
      <w:r w:rsidRPr="00827F17">
        <w:rPr>
          <w:rFonts w:ascii="Arial" w:hAnsi="Arial" w:cs="Arial"/>
        </w:rPr>
        <w:t>Universitária</w:t>
      </w:r>
      <w:proofErr w:type="spellEnd"/>
      <w:r w:rsidRPr="00827F17">
        <w:rPr>
          <w:rFonts w:ascii="Arial" w:hAnsi="Arial" w:cs="Arial"/>
        </w:rPr>
        <w:t xml:space="preserve">. 10ª. </w:t>
      </w:r>
      <w:proofErr w:type="spellStart"/>
      <w:r w:rsidRPr="00827F17">
        <w:rPr>
          <w:rFonts w:ascii="Arial" w:hAnsi="Arial" w:cs="Arial"/>
        </w:rPr>
        <w:t>Edição</w:t>
      </w:r>
      <w:proofErr w:type="spellEnd"/>
      <w:r w:rsidRPr="00827F17">
        <w:rPr>
          <w:rFonts w:ascii="Arial" w:hAnsi="Arial" w:cs="Arial"/>
        </w:rPr>
        <w:t>. Rio de Janeiro. 2007</w:t>
      </w:r>
    </w:p>
  </w:footnote>
  <w:footnote w:id="41">
    <w:p w:rsidR="00A2783C" w:rsidRPr="00827F17" w:rsidRDefault="00A2783C" w:rsidP="00A2783C">
      <w:pPr>
        <w:pStyle w:val="Textodenotaderodap"/>
        <w:jc w:val="both"/>
        <w:rPr>
          <w:rFonts w:ascii="Arial" w:hAnsi="Arial" w:cs="Arial"/>
          <w:lang w:val="pt-BR"/>
        </w:rPr>
      </w:pPr>
      <w:r w:rsidRPr="00827F17">
        <w:rPr>
          <w:rStyle w:val="Refdenotaderodap"/>
          <w:rFonts w:ascii="Arial" w:hAnsi="Arial" w:cs="Arial"/>
        </w:rPr>
        <w:footnoteRef/>
      </w:r>
      <w:r w:rsidRPr="00827F17">
        <w:rPr>
          <w:rFonts w:ascii="Arial" w:hAnsi="Arial" w:cs="Arial"/>
        </w:rPr>
        <w:t xml:space="preserve"> </w:t>
      </w:r>
      <w:r w:rsidRPr="00827F17">
        <w:rPr>
          <w:rFonts w:ascii="Arial" w:hAnsi="Arial" w:cs="Arial"/>
          <w:lang w:val="pt-BR"/>
        </w:rPr>
        <w:t>PAOLI, Maria Célia. P. M. Violência e Espaço Civil. In PINHEIRO, Paulo Sérgio. A violência brasileira. São Paulo. Brasiliense, 1982, p.51-52.</w:t>
      </w:r>
    </w:p>
  </w:footnote>
  <w:footnote w:id="42">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ZALUAR, Alba. </w:t>
      </w:r>
      <w:proofErr w:type="spellStart"/>
      <w:r w:rsidRPr="00827F17">
        <w:rPr>
          <w:rFonts w:ascii="Arial" w:hAnsi="Arial" w:cs="Arial"/>
        </w:rPr>
        <w:t>Sociabilidade</w:t>
      </w:r>
      <w:proofErr w:type="spellEnd"/>
      <w:r w:rsidRPr="00827F17">
        <w:rPr>
          <w:rFonts w:ascii="Arial" w:hAnsi="Arial" w:cs="Arial"/>
        </w:rPr>
        <w:t xml:space="preserve">, </w:t>
      </w:r>
      <w:proofErr w:type="spellStart"/>
      <w:r w:rsidRPr="00827F17">
        <w:rPr>
          <w:rFonts w:ascii="Arial" w:hAnsi="Arial" w:cs="Arial"/>
        </w:rPr>
        <w:t>institucionalidade</w:t>
      </w:r>
      <w:proofErr w:type="spellEnd"/>
      <w:r w:rsidRPr="00827F17">
        <w:rPr>
          <w:rFonts w:ascii="Arial" w:hAnsi="Arial" w:cs="Arial"/>
        </w:rPr>
        <w:t xml:space="preserve"> e </w:t>
      </w:r>
      <w:proofErr w:type="spellStart"/>
      <w:r w:rsidRPr="00827F17">
        <w:rPr>
          <w:rFonts w:ascii="Arial" w:hAnsi="Arial" w:cs="Arial"/>
        </w:rPr>
        <w:t>violência</w:t>
      </w:r>
      <w:proofErr w:type="spellEnd"/>
      <w:r w:rsidRPr="00827F17">
        <w:rPr>
          <w:rFonts w:ascii="Arial" w:hAnsi="Arial" w:cs="Arial"/>
        </w:rPr>
        <w:t xml:space="preserve">. In </w:t>
      </w:r>
      <w:proofErr w:type="spellStart"/>
      <w:r w:rsidRPr="00827F17">
        <w:rPr>
          <w:rFonts w:ascii="Arial" w:hAnsi="Arial" w:cs="Arial"/>
        </w:rPr>
        <w:t>Integração</w:t>
      </w:r>
      <w:proofErr w:type="spellEnd"/>
      <w:r w:rsidRPr="00827F17">
        <w:rPr>
          <w:rFonts w:ascii="Arial" w:hAnsi="Arial" w:cs="Arial"/>
        </w:rPr>
        <w:t xml:space="preserve"> perversa: pobreza e tráfico de drogas. Rio de Janeiro: FGV editora, 2004b. </w:t>
      </w:r>
      <w:proofErr w:type="spellStart"/>
      <w:r w:rsidRPr="00827F17">
        <w:rPr>
          <w:rFonts w:ascii="Arial" w:hAnsi="Arial" w:cs="Arial"/>
        </w:rPr>
        <w:t>Em</w:t>
      </w:r>
      <w:proofErr w:type="spellEnd"/>
      <w:r w:rsidRPr="00827F17">
        <w:rPr>
          <w:rFonts w:ascii="Arial" w:hAnsi="Arial" w:cs="Arial"/>
        </w:rPr>
        <w:t xml:space="preserve"> igual sentido: SAPORI, Luís </w:t>
      </w:r>
      <w:proofErr w:type="spellStart"/>
      <w:r w:rsidRPr="00827F17">
        <w:rPr>
          <w:rFonts w:ascii="Arial" w:hAnsi="Arial" w:cs="Arial"/>
        </w:rPr>
        <w:t>Flávio</w:t>
      </w:r>
      <w:proofErr w:type="spellEnd"/>
      <w:r w:rsidRPr="00827F17">
        <w:rPr>
          <w:rFonts w:ascii="Arial" w:hAnsi="Arial" w:cs="Arial"/>
        </w:rPr>
        <w:t xml:space="preserve"> &amp; </w:t>
      </w:r>
      <w:proofErr w:type="spellStart"/>
      <w:r w:rsidRPr="00827F17">
        <w:rPr>
          <w:rFonts w:ascii="Arial" w:hAnsi="Arial" w:cs="Arial"/>
        </w:rPr>
        <w:t>Wanderley</w:t>
      </w:r>
      <w:proofErr w:type="spellEnd"/>
      <w:r w:rsidRPr="00827F17">
        <w:rPr>
          <w:rFonts w:ascii="Arial" w:hAnsi="Arial" w:cs="Arial"/>
        </w:rPr>
        <w:t xml:space="preserve">, </w:t>
      </w:r>
      <w:proofErr w:type="spellStart"/>
      <w:r w:rsidRPr="00827F17">
        <w:rPr>
          <w:rFonts w:ascii="Arial" w:hAnsi="Arial" w:cs="Arial"/>
        </w:rPr>
        <w:t>Cláudio</w:t>
      </w:r>
      <w:proofErr w:type="spellEnd"/>
      <w:r w:rsidRPr="00827F17">
        <w:rPr>
          <w:rFonts w:ascii="Arial" w:hAnsi="Arial" w:cs="Arial"/>
        </w:rPr>
        <w:t xml:space="preserve"> </w:t>
      </w:r>
      <w:proofErr w:type="spellStart"/>
      <w:r w:rsidRPr="00827F17">
        <w:rPr>
          <w:rFonts w:ascii="Arial" w:hAnsi="Arial" w:cs="Arial"/>
        </w:rPr>
        <w:t>Burian</w:t>
      </w:r>
      <w:proofErr w:type="spellEnd"/>
      <w:r w:rsidRPr="00827F17">
        <w:rPr>
          <w:rFonts w:ascii="Arial" w:hAnsi="Arial" w:cs="Arial"/>
        </w:rPr>
        <w:t xml:space="preserve">. A </w:t>
      </w:r>
      <w:proofErr w:type="spellStart"/>
      <w:r w:rsidRPr="00827F17">
        <w:rPr>
          <w:rFonts w:ascii="Arial" w:hAnsi="Arial" w:cs="Arial"/>
        </w:rPr>
        <w:t>relação</w:t>
      </w:r>
      <w:proofErr w:type="spellEnd"/>
      <w:r w:rsidRPr="00827F17">
        <w:rPr>
          <w:rFonts w:ascii="Arial" w:hAnsi="Arial" w:cs="Arial"/>
        </w:rPr>
        <w:t xml:space="preserve"> entre </w:t>
      </w:r>
      <w:proofErr w:type="spellStart"/>
      <w:r w:rsidRPr="00827F17">
        <w:rPr>
          <w:rFonts w:ascii="Arial" w:hAnsi="Arial" w:cs="Arial"/>
        </w:rPr>
        <w:t>desemprego</w:t>
      </w:r>
      <w:proofErr w:type="spellEnd"/>
      <w:r w:rsidRPr="00827F17">
        <w:rPr>
          <w:rFonts w:ascii="Arial" w:hAnsi="Arial" w:cs="Arial"/>
        </w:rPr>
        <w:t xml:space="preserve"> e </w:t>
      </w:r>
      <w:proofErr w:type="spellStart"/>
      <w:r w:rsidRPr="00827F17">
        <w:rPr>
          <w:rFonts w:ascii="Arial" w:hAnsi="Arial" w:cs="Arial"/>
        </w:rPr>
        <w:t>violência</w:t>
      </w:r>
      <w:proofErr w:type="spellEnd"/>
      <w:r w:rsidRPr="00827F17">
        <w:rPr>
          <w:rFonts w:ascii="Arial" w:hAnsi="Arial" w:cs="Arial"/>
        </w:rPr>
        <w:t xml:space="preserve"> na </w:t>
      </w:r>
      <w:proofErr w:type="spellStart"/>
      <w:r w:rsidRPr="00827F17">
        <w:rPr>
          <w:rFonts w:ascii="Arial" w:hAnsi="Arial" w:cs="Arial"/>
        </w:rPr>
        <w:t>sociedade</w:t>
      </w:r>
      <w:proofErr w:type="spellEnd"/>
      <w:r w:rsidRPr="00827F17">
        <w:rPr>
          <w:rFonts w:ascii="Arial" w:hAnsi="Arial" w:cs="Arial"/>
        </w:rPr>
        <w:t xml:space="preserve"> brasileira: entre o mito e a </w:t>
      </w:r>
      <w:proofErr w:type="spellStart"/>
      <w:r w:rsidRPr="00827F17">
        <w:rPr>
          <w:rFonts w:ascii="Arial" w:hAnsi="Arial" w:cs="Arial"/>
        </w:rPr>
        <w:t>realidade</w:t>
      </w:r>
      <w:proofErr w:type="spellEnd"/>
      <w:r w:rsidRPr="00827F17">
        <w:rPr>
          <w:rFonts w:ascii="Arial" w:hAnsi="Arial" w:cs="Arial"/>
        </w:rPr>
        <w:t xml:space="preserve">. A </w:t>
      </w:r>
      <w:proofErr w:type="spellStart"/>
      <w:r w:rsidRPr="00827F17">
        <w:rPr>
          <w:rFonts w:ascii="Arial" w:hAnsi="Arial" w:cs="Arial"/>
        </w:rPr>
        <w:t>violência</w:t>
      </w:r>
      <w:proofErr w:type="spellEnd"/>
      <w:r w:rsidRPr="00827F17">
        <w:rPr>
          <w:rFonts w:ascii="Arial" w:hAnsi="Arial" w:cs="Arial"/>
        </w:rPr>
        <w:t xml:space="preserve"> do cotidiano. </w:t>
      </w:r>
      <w:proofErr w:type="spellStart"/>
      <w:r w:rsidRPr="00827F17">
        <w:rPr>
          <w:rFonts w:ascii="Arial" w:hAnsi="Arial" w:cs="Arial"/>
        </w:rPr>
        <w:t>Cadernos</w:t>
      </w:r>
      <w:proofErr w:type="spellEnd"/>
      <w:r w:rsidRPr="00827F17">
        <w:rPr>
          <w:rFonts w:ascii="Arial" w:hAnsi="Arial" w:cs="Arial"/>
        </w:rPr>
        <w:t xml:space="preserve"> Adenauer, II (01), 2001.</w:t>
      </w:r>
    </w:p>
  </w:footnote>
  <w:footnote w:id="43">
    <w:p w:rsidR="00A2783C" w:rsidRPr="00827F17" w:rsidRDefault="00A2783C" w:rsidP="00A2783C">
      <w:pPr>
        <w:pStyle w:val="Textodenotaderodap"/>
        <w:jc w:val="both"/>
        <w:rPr>
          <w:rFonts w:ascii="Arial" w:hAnsi="Arial" w:cs="Arial"/>
        </w:rPr>
      </w:pPr>
      <w:r w:rsidRPr="00827F17">
        <w:rPr>
          <w:rStyle w:val="Refdenotaderodap"/>
          <w:rFonts w:ascii="Arial" w:hAnsi="Arial" w:cs="Arial"/>
        </w:rPr>
        <w:footnoteRef/>
      </w:r>
      <w:r w:rsidRPr="00827F17">
        <w:rPr>
          <w:rFonts w:ascii="Arial" w:hAnsi="Arial" w:cs="Arial"/>
        </w:rPr>
        <w:t xml:space="preserve"> VELHO, Gilberto &amp; ALVITO, Marcos (</w:t>
      </w:r>
      <w:proofErr w:type="spellStart"/>
      <w:r w:rsidRPr="00827F17">
        <w:rPr>
          <w:rFonts w:ascii="Arial" w:hAnsi="Arial" w:cs="Arial"/>
        </w:rPr>
        <w:t>org</w:t>
      </w:r>
      <w:proofErr w:type="spellEnd"/>
      <w:r w:rsidRPr="00827F17">
        <w:rPr>
          <w:rFonts w:ascii="Arial" w:hAnsi="Arial" w:cs="Arial"/>
        </w:rPr>
        <w:t xml:space="preserve">). </w:t>
      </w:r>
      <w:proofErr w:type="spellStart"/>
      <w:r w:rsidRPr="00827F17">
        <w:rPr>
          <w:rFonts w:ascii="Arial" w:hAnsi="Arial" w:cs="Arial"/>
        </w:rPr>
        <w:t>Cidadania</w:t>
      </w:r>
      <w:proofErr w:type="spellEnd"/>
      <w:r w:rsidRPr="00827F17">
        <w:rPr>
          <w:rFonts w:ascii="Arial" w:hAnsi="Arial" w:cs="Arial"/>
        </w:rPr>
        <w:t xml:space="preserve"> e </w:t>
      </w:r>
      <w:proofErr w:type="spellStart"/>
      <w:r w:rsidRPr="00827F17">
        <w:rPr>
          <w:rFonts w:ascii="Arial" w:hAnsi="Arial" w:cs="Arial"/>
        </w:rPr>
        <w:t>violência</w:t>
      </w:r>
      <w:proofErr w:type="spellEnd"/>
      <w:r w:rsidRPr="00827F17">
        <w:rPr>
          <w:rFonts w:ascii="Arial" w:hAnsi="Arial" w:cs="Arial"/>
        </w:rPr>
        <w:t>. Rio de Janeiro: FGV Editora, 1996.</w:t>
      </w:r>
    </w:p>
  </w:footnote>
  <w:footnote w:id="44">
    <w:p w:rsidR="00A2783C" w:rsidRPr="00827F17" w:rsidRDefault="00A2783C" w:rsidP="00A2783C">
      <w:pPr>
        <w:pStyle w:val="Textodenotaderodap"/>
        <w:jc w:val="both"/>
        <w:rPr>
          <w:rFonts w:ascii="Arial" w:hAnsi="Arial" w:cs="Arial"/>
          <w:lang w:val="pt-BR"/>
        </w:rPr>
      </w:pPr>
      <w:r w:rsidRPr="00827F17">
        <w:rPr>
          <w:rStyle w:val="Refdenotaderodap"/>
          <w:rFonts w:ascii="Arial" w:hAnsi="Arial" w:cs="Arial"/>
        </w:rPr>
        <w:footnoteRef/>
      </w:r>
      <w:r w:rsidRPr="00827F17">
        <w:rPr>
          <w:rFonts w:ascii="Arial" w:hAnsi="Arial" w:cs="Arial"/>
        </w:rPr>
        <w:t xml:space="preserve"> </w:t>
      </w:r>
      <w:r w:rsidRPr="00827F17">
        <w:rPr>
          <w:rFonts w:ascii="Arial" w:hAnsi="Arial" w:cs="Arial"/>
          <w:lang w:val="pt-BR"/>
        </w:rPr>
        <w:t xml:space="preserve">AGAMBEN, Giorgio. Homo </w:t>
      </w:r>
      <w:proofErr w:type="spellStart"/>
      <w:r w:rsidRPr="00827F17">
        <w:rPr>
          <w:rFonts w:ascii="Arial" w:hAnsi="Arial" w:cs="Arial"/>
          <w:lang w:val="pt-BR"/>
        </w:rPr>
        <w:t>Sacer</w:t>
      </w:r>
      <w:proofErr w:type="spellEnd"/>
      <w:r w:rsidRPr="00827F17">
        <w:rPr>
          <w:rFonts w:ascii="Arial" w:hAnsi="Arial" w:cs="Arial"/>
          <w:lang w:val="pt-BR"/>
        </w:rPr>
        <w:t>: o poder soberano e a vida nua. Belo Horizonte: Editora da UFMG, 2002.</w:t>
      </w:r>
    </w:p>
  </w:footnote>
  <w:footnote w:id="45">
    <w:p w:rsidR="00017DAC" w:rsidRPr="00827F17" w:rsidRDefault="00017DAC" w:rsidP="00017DAC">
      <w:pPr>
        <w:pStyle w:val="Textodenotaderodap"/>
        <w:jc w:val="both"/>
        <w:rPr>
          <w:rFonts w:ascii="Arial" w:hAnsi="Arial" w:cs="Arial"/>
          <w:lang w:val="pt-BR"/>
        </w:rPr>
      </w:pPr>
      <w:r w:rsidRPr="00827F17">
        <w:rPr>
          <w:rStyle w:val="Refdenotaderodap"/>
          <w:rFonts w:ascii="Arial" w:hAnsi="Arial" w:cs="Arial"/>
        </w:rPr>
        <w:footnoteRef/>
      </w:r>
      <w:r w:rsidRPr="00827F17">
        <w:rPr>
          <w:rFonts w:ascii="Arial" w:hAnsi="Arial" w:cs="Arial"/>
        </w:rPr>
        <w:t xml:space="preserve"> </w:t>
      </w:r>
      <w:r w:rsidRPr="00827F17">
        <w:rPr>
          <w:rFonts w:ascii="Arial" w:hAnsi="Arial" w:cs="Arial"/>
          <w:lang w:val="pt-BR"/>
        </w:rPr>
        <w:t>BOBBIO, Norberto. A era dos direitos. Rio de Janeiro: Campus,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6014"/>
    <w:multiLevelType w:val="hybridMultilevel"/>
    <w:tmpl w:val="A9E06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EBD0CD6"/>
    <w:multiLevelType w:val="multilevel"/>
    <w:tmpl w:val="3AD6A8FE"/>
    <w:lvl w:ilvl="0">
      <w:start w:val="2"/>
      <w:numFmt w:val="decimal"/>
      <w:lvlText w:val="%1.0"/>
      <w:lvlJc w:val="left"/>
      <w:pPr>
        <w:ind w:left="360" w:hanging="360"/>
      </w:pPr>
      <w:rPr>
        <w:rFonts w:hint="default"/>
        <w:i/>
      </w:rPr>
    </w:lvl>
    <w:lvl w:ilvl="1">
      <w:start w:val="1"/>
      <w:numFmt w:val="decimal"/>
      <w:lvlText w:val="%1.%2"/>
      <w:lvlJc w:val="left"/>
      <w:pPr>
        <w:ind w:left="1068" w:hanging="360"/>
      </w:pPr>
      <w:rPr>
        <w:rFonts w:hint="default"/>
        <w:i/>
      </w:rPr>
    </w:lvl>
    <w:lvl w:ilvl="2">
      <w:start w:val="1"/>
      <w:numFmt w:val="decimal"/>
      <w:lvlText w:val="%1.%2.%3"/>
      <w:lvlJc w:val="left"/>
      <w:pPr>
        <w:ind w:left="2136" w:hanging="720"/>
      </w:pPr>
      <w:rPr>
        <w:rFonts w:hint="default"/>
        <w:i/>
      </w:rPr>
    </w:lvl>
    <w:lvl w:ilvl="3">
      <w:start w:val="1"/>
      <w:numFmt w:val="decimal"/>
      <w:lvlText w:val="%1.%2.%3.%4"/>
      <w:lvlJc w:val="left"/>
      <w:pPr>
        <w:ind w:left="3204" w:hanging="1080"/>
      </w:pPr>
      <w:rPr>
        <w:rFonts w:hint="default"/>
        <w:i/>
      </w:rPr>
    </w:lvl>
    <w:lvl w:ilvl="4">
      <w:start w:val="1"/>
      <w:numFmt w:val="decimal"/>
      <w:lvlText w:val="%1.%2.%3.%4.%5"/>
      <w:lvlJc w:val="left"/>
      <w:pPr>
        <w:ind w:left="3912" w:hanging="1080"/>
      </w:pPr>
      <w:rPr>
        <w:rFonts w:hint="default"/>
        <w:i/>
      </w:rPr>
    </w:lvl>
    <w:lvl w:ilvl="5">
      <w:start w:val="1"/>
      <w:numFmt w:val="decimal"/>
      <w:lvlText w:val="%1.%2.%3.%4.%5.%6"/>
      <w:lvlJc w:val="left"/>
      <w:pPr>
        <w:ind w:left="4980" w:hanging="1440"/>
      </w:pPr>
      <w:rPr>
        <w:rFonts w:hint="default"/>
        <w:i/>
      </w:rPr>
    </w:lvl>
    <w:lvl w:ilvl="6">
      <w:start w:val="1"/>
      <w:numFmt w:val="decimal"/>
      <w:lvlText w:val="%1.%2.%3.%4.%5.%6.%7"/>
      <w:lvlJc w:val="left"/>
      <w:pPr>
        <w:ind w:left="5688" w:hanging="1440"/>
      </w:pPr>
      <w:rPr>
        <w:rFonts w:hint="default"/>
        <w:i/>
      </w:rPr>
    </w:lvl>
    <w:lvl w:ilvl="7">
      <w:start w:val="1"/>
      <w:numFmt w:val="decimal"/>
      <w:lvlText w:val="%1.%2.%3.%4.%5.%6.%7.%8"/>
      <w:lvlJc w:val="left"/>
      <w:pPr>
        <w:ind w:left="6756" w:hanging="1800"/>
      </w:pPr>
      <w:rPr>
        <w:rFonts w:hint="default"/>
        <w:i/>
      </w:rPr>
    </w:lvl>
    <w:lvl w:ilvl="8">
      <w:start w:val="1"/>
      <w:numFmt w:val="decimal"/>
      <w:lvlText w:val="%1.%2.%3.%4.%5.%6.%7.%8.%9"/>
      <w:lvlJc w:val="left"/>
      <w:pPr>
        <w:ind w:left="7464" w:hanging="1800"/>
      </w:pPr>
      <w:rPr>
        <w:rFonts w:hint="default"/>
        <w:i/>
      </w:rPr>
    </w:lvl>
  </w:abstractNum>
  <w:abstractNum w:abstractNumId="2">
    <w:nsid w:val="70746067"/>
    <w:multiLevelType w:val="multilevel"/>
    <w:tmpl w:val="1700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3C"/>
    <w:rsid w:val="00017DAC"/>
    <w:rsid w:val="0002432A"/>
    <w:rsid w:val="00051319"/>
    <w:rsid w:val="000867EB"/>
    <w:rsid w:val="000B2480"/>
    <w:rsid w:val="0013545C"/>
    <w:rsid w:val="00157896"/>
    <w:rsid w:val="0026743A"/>
    <w:rsid w:val="002A601B"/>
    <w:rsid w:val="002C482C"/>
    <w:rsid w:val="002F3F0B"/>
    <w:rsid w:val="00325511"/>
    <w:rsid w:val="003A1AF9"/>
    <w:rsid w:val="005D654E"/>
    <w:rsid w:val="0071382A"/>
    <w:rsid w:val="00836D6B"/>
    <w:rsid w:val="009003DE"/>
    <w:rsid w:val="00937319"/>
    <w:rsid w:val="009D121F"/>
    <w:rsid w:val="00A2783C"/>
    <w:rsid w:val="00B27112"/>
    <w:rsid w:val="00B323D0"/>
    <w:rsid w:val="00B34B2F"/>
    <w:rsid w:val="00B45A02"/>
    <w:rsid w:val="00B7236F"/>
    <w:rsid w:val="00BD029D"/>
    <w:rsid w:val="00BE7C51"/>
    <w:rsid w:val="00DF30A4"/>
    <w:rsid w:val="00DF314A"/>
    <w:rsid w:val="00E15E4C"/>
    <w:rsid w:val="00E41B64"/>
    <w:rsid w:val="00E61B01"/>
    <w:rsid w:val="00F02075"/>
    <w:rsid w:val="00F11E48"/>
    <w:rsid w:val="00F32F78"/>
    <w:rsid w:val="00F46A96"/>
    <w:rsid w:val="00F52532"/>
    <w:rsid w:val="00FD5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D5D74-1B2D-436D-9E2B-8476F32A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3C"/>
    <w:pPr>
      <w:spacing w:after="200" w:line="276" w:lineRule="auto"/>
    </w:pPr>
    <w:rPr>
      <w:rFonts w:ascii="Calibri" w:eastAsia="Calibri" w:hAnsi="Calibri" w:cs="Times New Roman"/>
      <w:lang w:val="es-A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783C"/>
    <w:pPr>
      <w:ind w:left="720"/>
      <w:contextualSpacing/>
    </w:pPr>
  </w:style>
  <w:style w:type="character" w:styleId="Refdenotaderodap">
    <w:name w:val="footnote reference"/>
    <w:aliases w:val="sobrescrito"/>
    <w:basedOn w:val="Fontepargpadro"/>
    <w:uiPriority w:val="99"/>
    <w:rsid w:val="00A2783C"/>
    <w:rPr>
      <w:rFonts w:cs="Times New Roman"/>
      <w:vertAlign w:val="superscript"/>
    </w:rPr>
  </w:style>
  <w:style w:type="character" w:styleId="nfase">
    <w:name w:val="Emphasis"/>
    <w:basedOn w:val="Fontepargpadro"/>
    <w:uiPriority w:val="20"/>
    <w:qFormat/>
    <w:rsid w:val="00A2783C"/>
    <w:rPr>
      <w:rFonts w:cs="Times New Roman"/>
      <w:i/>
    </w:rPr>
  </w:style>
  <w:style w:type="paragraph" w:styleId="NormalWeb">
    <w:name w:val="Normal (Web)"/>
    <w:basedOn w:val="Normal"/>
    <w:uiPriority w:val="99"/>
    <w:rsid w:val="00A2783C"/>
    <w:pPr>
      <w:spacing w:before="100" w:beforeAutospacing="1" w:after="100" w:afterAutospacing="1" w:line="240" w:lineRule="auto"/>
    </w:pPr>
    <w:rPr>
      <w:rFonts w:ascii="Times New Roman" w:hAnsi="Times New Roman"/>
      <w:sz w:val="24"/>
      <w:szCs w:val="24"/>
      <w:lang w:val="pt-BR" w:eastAsia="pt-BR"/>
    </w:rPr>
  </w:style>
  <w:style w:type="paragraph" w:styleId="Recuodecorpodetexto">
    <w:name w:val="Body Text Indent"/>
    <w:basedOn w:val="Normal"/>
    <w:link w:val="RecuodecorpodetextoChar"/>
    <w:rsid w:val="00A2783C"/>
    <w:pPr>
      <w:spacing w:after="120"/>
      <w:ind w:left="283"/>
    </w:pPr>
    <w:rPr>
      <w:rFonts w:eastAsia="Times New Roman"/>
    </w:rPr>
  </w:style>
  <w:style w:type="character" w:customStyle="1" w:styleId="RecuodecorpodetextoChar">
    <w:name w:val="Recuo de corpo de texto Char"/>
    <w:basedOn w:val="Fontepargpadro"/>
    <w:link w:val="Recuodecorpodetexto"/>
    <w:rsid w:val="00A2783C"/>
    <w:rPr>
      <w:rFonts w:ascii="Calibri" w:eastAsia="Times New Roman" w:hAnsi="Calibri" w:cs="Times New Roman"/>
      <w:lang w:val="es-AR"/>
    </w:rPr>
  </w:style>
  <w:style w:type="paragraph" w:customStyle="1" w:styleId="a1-corpodetexto">
    <w:name w:val="a1 - corpo de texto"/>
    <w:basedOn w:val="Normal"/>
    <w:rsid w:val="00A2783C"/>
    <w:pPr>
      <w:spacing w:before="40" w:after="40" w:line="240" w:lineRule="exact"/>
      <w:ind w:firstLine="851"/>
      <w:jc w:val="both"/>
    </w:pPr>
    <w:rPr>
      <w:rFonts w:ascii="Times New Roman" w:hAnsi="Times New Roman"/>
      <w:szCs w:val="20"/>
      <w:lang w:val="pt-BR" w:eastAsia="pt-BR"/>
    </w:rPr>
  </w:style>
  <w:style w:type="character" w:styleId="Hyperlink">
    <w:name w:val="Hyperlink"/>
    <w:basedOn w:val="Fontepargpadro"/>
    <w:uiPriority w:val="99"/>
    <w:unhideWhenUsed/>
    <w:rsid w:val="00A2783C"/>
    <w:rPr>
      <w:color w:val="0000FF"/>
      <w:u w:val="single"/>
    </w:rPr>
  </w:style>
  <w:style w:type="paragraph" w:styleId="Textodenotaderodap">
    <w:name w:val="footnote text"/>
    <w:basedOn w:val="Normal"/>
    <w:link w:val="TextodenotaderodapChar"/>
    <w:uiPriority w:val="99"/>
    <w:semiHidden/>
    <w:unhideWhenUsed/>
    <w:rsid w:val="00A2783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2783C"/>
    <w:rPr>
      <w:rFonts w:ascii="Calibri" w:eastAsia="Calibri" w:hAnsi="Calibri" w:cs="Times New Roman"/>
      <w:sz w:val="20"/>
      <w:szCs w:val="20"/>
      <w:lang w:val="es-AR"/>
    </w:rPr>
  </w:style>
  <w:style w:type="character" w:customStyle="1" w:styleId="hps">
    <w:name w:val="hps"/>
    <w:basedOn w:val="Fontepargpadro"/>
    <w:rsid w:val="00A2783C"/>
  </w:style>
  <w:style w:type="character" w:styleId="Forte">
    <w:name w:val="Strong"/>
    <w:basedOn w:val="Fontepargpadro"/>
    <w:uiPriority w:val="22"/>
    <w:qFormat/>
    <w:rsid w:val="00A2783C"/>
    <w:rPr>
      <w:b/>
      <w:bCs/>
    </w:rPr>
  </w:style>
  <w:style w:type="paragraph" w:customStyle="1" w:styleId="wp-caption-text">
    <w:name w:val="wp-caption-text"/>
    <w:basedOn w:val="Normal"/>
    <w:rsid w:val="00A2783C"/>
    <w:pPr>
      <w:spacing w:before="100" w:beforeAutospacing="1" w:after="225" w:line="240" w:lineRule="auto"/>
    </w:pPr>
    <w:rPr>
      <w:rFonts w:ascii="Times New Roman" w:eastAsia="Times New Roman" w:hAnsi="Times New Roman"/>
      <w:sz w:val="24"/>
      <w:szCs w:val="24"/>
      <w:lang w:val="pt-BR" w:eastAsia="pt-BR"/>
    </w:rPr>
  </w:style>
  <w:style w:type="paragraph" w:styleId="Ttulo">
    <w:name w:val="Title"/>
    <w:basedOn w:val="Normal"/>
    <w:next w:val="Normal"/>
    <w:link w:val="TtuloChar"/>
    <w:uiPriority w:val="1"/>
    <w:qFormat/>
    <w:rsid w:val="00B27112"/>
    <w:pPr>
      <w:spacing w:after="720" w:line="204" w:lineRule="auto"/>
      <w:contextualSpacing/>
    </w:pPr>
    <w:rPr>
      <w:rFonts w:asciiTheme="majorHAnsi" w:eastAsiaTheme="majorEastAsia" w:hAnsiTheme="majorHAnsi" w:cstheme="majorBidi"/>
      <w:b/>
      <w:bCs/>
      <w:caps/>
      <w:color w:val="2E74B5" w:themeColor="accent1" w:themeShade="BF"/>
      <w:spacing w:val="-10"/>
      <w:kern w:val="28"/>
      <w:sz w:val="104"/>
      <w:szCs w:val="20"/>
      <w:lang w:val="en-US" w:eastAsia="ja-JP"/>
    </w:rPr>
  </w:style>
  <w:style w:type="character" w:customStyle="1" w:styleId="TtuloChar">
    <w:name w:val="Título Char"/>
    <w:basedOn w:val="Fontepargpadro"/>
    <w:link w:val="Ttulo"/>
    <w:uiPriority w:val="1"/>
    <w:rsid w:val="00B27112"/>
    <w:rPr>
      <w:rFonts w:asciiTheme="majorHAnsi" w:eastAsiaTheme="majorEastAsia" w:hAnsiTheme="majorHAnsi" w:cstheme="majorBidi"/>
      <w:b/>
      <w:bCs/>
      <w:caps/>
      <w:color w:val="2E74B5" w:themeColor="accent1" w:themeShade="BF"/>
      <w:spacing w:val="-10"/>
      <w:kern w:val="28"/>
      <w:sz w:val="104"/>
      <w:szCs w:val="20"/>
      <w:lang w:val="en-US" w:eastAsia="ja-JP"/>
    </w:rPr>
  </w:style>
  <w:style w:type="paragraph" w:styleId="Textodebalo">
    <w:name w:val="Balloon Text"/>
    <w:basedOn w:val="Normal"/>
    <w:link w:val="TextodebaloChar"/>
    <w:uiPriority w:val="99"/>
    <w:semiHidden/>
    <w:unhideWhenUsed/>
    <w:rsid w:val="00DF30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30A4"/>
    <w:rPr>
      <w:rFonts w:ascii="Tahoma" w:eastAsia="Calibri"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antoniozai.wordpress.com/Meus%20documentos/2011%20BLOG/BLOG%202011/26%20Misoginia.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odc.org/documents/data-and-analysis/statistics/GSH2013/2014_GLOBAL_HOMICIDE_BOOK_web.pdf" TargetMode="External"/><Relationship Id="rId2" Type="http://schemas.openxmlformats.org/officeDocument/2006/relationships/hyperlink" Target="http://www.publico.pt/mundo/noticia/constituicao-aprovada-com-638-no-egipto-1578559" TargetMode="External"/><Relationship Id="rId1" Type="http://schemas.openxmlformats.org/officeDocument/2006/relationships/hyperlink" Target="http://terramagazine.terra.com.br/semfronteiras/blog/2011/09/26/na-eleicao-de-quinta-mulher-ainda-nao-vota-e-nem-pode-se-candidatar-na-arabia-saudita-ativistas-falam-em-grandes-vitorias-em-2013-e-2015/" TargetMode="External"/><Relationship Id="rId6" Type="http://schemas.openxmlformats.org/officeDocument/2006/relationships/hyperlink" Target="http://www.unodc.org/documents/data-and-analysis/statistics/GSH2013/2014_GLOBAL_HOMICIDE_BOOK_web.pdf" TargetMode="External"/><Relationship Id="rId5" Type="http://schemas.openxmlformats.org/officeDocument/2006/relationships/hyperlink" Target="http://www.ipea.gov.br/portal/imagens/stories/PDFs/SIPS/140327_sips-violencia_mulheres.pdf" TargetMode="External"/><Relationship Id="rId4" Type="http://schemas.openxmlformats.org/officeDocument/2006/relationships/hyperlink" Target="http://www.unodc.org/documents/data-and-analysis/statistics/GSH2013/2014_GLOBAL_HOMICIDE_BOOK_web.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98A716-9564-4F15-91E4-F583F9F082EA}" type="doc">
      <dgm:prSet loTypeId="urn:microsoft.com/office/officeart/2005/8/layout/venn1" loCatId="relationship" qsTypeId="urn:microsoft.com/office/officeart/2005/8/quickstyle/simple1" qsCatId="simple" csTypeId="urn:microsoft.com/office/officeart/2005/8/colors/colorful5" csCatId="colorful" phldr="1"/>
      <dgm:spPr/>
    </dgm:pt>
    <dgm:pt modelId="{16A109C6-9F95-4AA2-AE4E-B3A9CFCB602F}">
      <dgm:prSet phldrT="[Texto]"/>
      <dgm:spPr/>
      <dgm:t>
        <a:bodyPr/>
        <a:lstStyle/>
        <a:p>
          <a:pPr algn="l"/>
          <a:r>
            <a:rPr lang="pt-BR"/>
            <a:t>societário</a:t>
          </a:r>
        </a:p>
      </dgm:t>
    </dgm:pt>
    <dgm:pt modelId="{E2966BD9-83F4-4684-B5E5-2ADE6D73CEA9}" type="parTrans" cxnId="{7DE0E2AA-CC6E-49E9-BF98-554081B55E2B}">
      <dgm:prSet/>
      <dgm:spPr/>
      <dgm:t>
        <a:bodyPr/>
        <a:lstStyle/>
        <a:p>
          <a:endParaRPr lang="pt-BR"/>
        </a:p>
      </dgm:t>
    </dgm:pt>
    <dgm:pt modelId="{215CDDD8-3D4A-4365-8BFC-8E1050EA3938}" type="sibTrans" cxnId="{7DE0E2AA-CC6E-49E9-BF98-554081B55E2B}">
      <dgm:prSet/>
      <dgm:spPr/>
      <dgm:t>
        <a:bodyPr/>
        <a:lstStyle/>
        <a:p>
          <a:endParaRPr lang="pt-BR"/>
        </a:p>
      </dgm:t>
    </dgm:pt>
    <dgm:pt modelId="{296032AA-C0CF-491B-B1D4-0B69D7C4F8F0}">
      <dgm:prSet phldrT="[Texto]"/>
      <dgm:spPr/>
      <dgm:t>
        <a:bodyPr/>
        <a:lstStyle/>
        <a:p>
          <a:pPr algn="r"/>
          <a:r>
            <a:rPr lang="pt-BR"/>
            <a:t>comunitário</a:t>
          </a:r>
        </a:p>
      </dgm:t>
    </dgm:pt>
    <dgm:pt modelId="{C64774C1-E0F4-4250-AAE8-947A3D6FC2FC}" type="parTrans" cxnId="{BF622BA0-8B4B-4526-AE24-7E0B1B6B78B7}">
      <dgm:prSet/>
      <dgm:spPr/>
      <dgm:t>
        <a:bodyPr/>
        <a:lstStyle/>
        <a:p>
          <a:endParaRPr lang="pt-BR"/>
        </a:p>
      </dgm:t>
    </dgm:pt>
    <dgm:pt modelId="{F7597A4D-D0C2-4CD4-A706-3E1D967E0646}" type="sibTrans" cxnId="{BF622BA0-8B4B-4526-AE24-7E0B1B6B78B7}">
      <dgm:prSet/>
      <dgm:spPr/>
      <dgm:t>
        <a:bodyPr/>
        <a:lstStyle/>
        <a:p>
          <a:endParaRPr lang="pt-BR"/>
        </a:p>
      </dgm:t>
    </dgm:pt>
    <dgm:pt modelId="{1CC5A9FF-A29A-49A0-A96D-3A819F0D62A3}">
      <dgm:prSet phldrT="[Texto]"/>
      <dgm:spPr/>
      <dgm:t>
        <a:bodyPr/>
        <a:lstStyle/>
        <a:p>
          <a:pPr algn="l"/>
          <a:r>
            <a:rPr lang="pt-BR"/>
            <a:t>Individual</a:t>
          </a:r>
        </a:p>
      </dgm:t>
    </dgm:pt>
    <dgm:pt modelId="{0ECD5B28-A44A-4413-B3D6-4017B5A49FEC}" type="parTrans" cxnId="{531D5B8D-2855-49EB-A1FC-9387084AEB51}">
      <dgm:prSet/>
      <dgm:spPr/>
      <dgm:t>
        <a:bodyPr/>
        <a:lstStyle/>
        <a:p>
          <a:endParaRPr lang="pt-BR"/>
        </a:p>
      </dgm:t>
    </dgm:pt>
    <dgm:pt modelId="{9908BDF0-6564-4731-99CD-D16FF19A80C4}" type="sibTrans" cxnId="{531D5B8D-2855-49EB-A1FC-9387084AEB51}">
      <dgm:prSet/>
      <dgm:spPr/>
      <dgm:t>
        <a:bodyPr/>
        <a:lstStyle/>
        <a:p>
          <a:endParaRPr lang="pt-BR"/>
        </a:p>
      </dgm:t>
    </dgm:pt>
    <dgm:pt modelId="{83CF2B5C-7B66-4A00-842A-6CB4F12C684F}">
      <dgm:prSet phldrT="[Texto]"/>
      <dgm:spPr/>
      <dgm:t>
        <a:bodyPr/>
        <a:lstStyle/>
        <a:p>
          <a:pPr algn="l"/>
          <a:r>
            <a:rPr lang="pt-BR"/>
            <a:t>Relacional</a:t>
          </a:r>
        </a:p>
      </dgm:t>
    </dgm:pt>
    <dgm:pt modelId="{1C440879-C583-45EB-B9F5-C82A1EE47B71}" type="parTrans" cxnId="{4053F9CF-9F5A-4EFE-B788-7CCF7447CE20}">
      <dgm:prSet/>
      <dgm:spPr/>
      <dgm:t>
        <a:bodyPr/>
        <a:lstStyle/>
        <a:p>
          <a:endParaRPr lang="pt-BR"/>
        </a:p>
      </dgm:t>
    </dgm:pt>
    <dgm:pt modelId="{BAEBAE26-F103-4950-91CA-92127BB8256D}" type="sibTrans" cxnId="{4053F9CF-9F5A-4EFE-B788-7CCF7447CE20}">
      <dgm:prSet/>
      <dgm:spPr/>
      <dgm:t>
        <a:bodyPr/>
        <a:lstStyle/>
        <a:p>
          <a:endParaRPr lang="pt-BR"/>
        </a:p>
      </dgm:t>
    </dgm:pt>
    <dgm:pt modelId="{4D9BC72E-4ECC-4AAB-836D-A251EDF91AAA}" type="pres">
      <dgm:prSet presAssocID="{6898A716-9564-4F15-91E4-F583F9F082EA}" presName="compositeShape" presStyleCnt="0">
        <dgm:presLayoutVars>
          <dgm:chMax val="7"/>
          <dgm:dir/>
          <dgm:resizeHandles val="exact"/>
        </dgm:presLayoutVars>
      </dgm:prSet>
      <dgm:spPr/>
    </dgm:pt>
    <dgm:pt modelId="{43D34C99-DCFB-46A8-861B-C1803C41EF19}" type="pres">
      <dgm:prSet presAssocID="{16A109C6-9F95-4AA2-AE4E-B3A9CFCB602F}" presName="circ1" presStyleLbl="vennNode1" presStyleIdx="0" presStyleCnt="4" custScaleX="294845" custScaleY="155348" custLinFactNeighborX="-29771" custLinFactNeighborY="1396"/>
      <dgm:spPr/>
      <dgm:t>
        <a:bodyPr/>
        <a:lstStyle/>
        <a:p>
          <a:endParaRPr lang="pt-BR"/>
        </a:p>
      </dgm:t>
    </dgm:pt>
    <dgm:pt modelId="{189A8A84-481C-40BE-8BE5-C947746E83AD}" type="pres">
      <dgm:prSet presAssocID="{16A109C6-9F95-4AA2-AE4E-B3A9CFCB602F}" presName="circ1Tx" presStyleLbl="revTx" presStyleIdx="0" presStyleCnt="0">
        <dgm:presLayoutVars>
          <dgm:chMax val="0"/>
          <dgm:chPref val="0"/>
          <dgm:bulletEnabled val="1"/>
        </dgm:presLayoutVars>
      </dgm:prSet>
      <dgm:spPr/>
      <dgm:t>
        <a:bodyPr/>
        <a:lstStyle/>
        <a:p>
          <a:endParaRPr lang="pt-BR"/>
        </a:p>
      </dgm:t>
    </dgm:pt>
    <dgm:pt modelId="{1A997F63-A03A-4B05-8F53-493847265638}" type="pres">
      <dgm:prSet presAssocID="{296032AA-C0CF-491B-B1D4-0B69D7C4F8F0}" presName="circ2" presStyleLbl="vennNode1" presStyleIdx="1" presStyleCnt="4" custScaleX="255899" custScaleY="82647" custLinFactNeighborX="-50206" custLinFactNeighborY="-36284"/>
      <dgm:spPr/>
      <dgm:t>
        <a:bodyPr/>
        <a:lstStyle/>
        <a:p>
          <a:endParaRPr lang="pt-BR"/>
        </a:p>
      </dgm:t>
    </dgm:pt>
    <dgm:pt modelId="{0510B68C-2C8C-4821-84FE-AFD06141E2D1}" type="pres">
      <dgm:prSet presAssocID="{296032AA-C0CF-491B-B1D4-0B69D7C4F8F0}" presName="circ2Tx" presStyleLbl="revTx" presStyleIdx="0" presStyleCnt="0">
        <dgm:presLayoutVars>
          <dgm:chMax val="0"/>
          <dgm:chPref val="0"/>
          <dgm:bulletEnabled val="1"/>
        </dgm:presLayoutVars>
      </dgm:prSet>
      <dgm:spPr/>
      <dgm:t>
        <a:bodyPr/>
        <a:lstStyle/>
        <a:p>
          <a:endParaRPr lang="pt-BR"/>
        </a:p>
      </dgm:t>
    </dgm:pt>
    <dgm:pt modelId="{5D9A4DCE-5ED5-49EF-B748-6EC858FC4AD6}" type="pres">
      <dgm:prSet presAssocID="{83CF2B5C-7B66-4A00-842A-6CB4F12C684F}" presName="circ3" presStyleLbl="vennNode1" presStyleIdx="2" presStyleCnt="4" custScaleX="165468" custScaleY="61894" custLinFactNeighborX="-31260" custLinFactNeighborY="-80719"/>
      <dgm:spPr/>
      <dgm:t>
        <a:bodyPr/>
        <a:lstStyle/>
        <a:p>
          <a:endParaRPr lang="pt-BR"/>
        </a:p>
      </dgm:t>
    </dgm:pt>
    <dgm:pt modelId="{076DD510-F4BE-483B-BE99-A4AD48FC4806}" type="pres">
      <dgm:prSet presAssocID="{83CF2B5C-7B66-4A00-842A-6CB4F12C684F}" presName="circ3Tx" presStyleLbl="revTx" presStyleIdx="0" presStyleCnt="0">
        <dgm:presLayoutVars>
          <dgm:chMax val="0"/>
          <dgm:chPref val="0"/>
          <dgm:bulletEnabled val="1"/>
        </dgm:presLayoutVars>
      </dgm:prSet>
      <dgm:spPr/>
      <dgm:t>
        <a:bodyPr/>
        <a:lstStyle/>
        <a:p>
          <a:endParaRPr lang="pt-BR"/>
        </a:p>
      </dgm:t>
    </dgm:pt>
    <dgm:pt modelId="{EC77BD80-89DF-4299-9AA9-B8F606806B27}" type="pres">
      <dgm:prSet presAssocID="{1CC5A9FF-A29A-49A0-A96D-3A819F0D62A3}" presName="circ4" presStyleLbl="vennNode1" presStyleIdx="3" presStyleCnt="4" custScaleX="85824" custScaleY="31810" custLinFactNeighborX="48137" custLinFactNeighborY="-35954"/>
      <dgm:spPr/>
      <dgm:t>
        <a:bodyPr/>
        <a:lstStyle/>
        <a:p>
          <a:endParaRPr lang="pt-BR"/>
        </a:p>
      </dgm:t>
    </dgm:pt>
    <dgm:pt modelId="{1A64E7C8-A900-4EFF-B973-AD8A6FA5B811}" type="pres">
      <dgm:prSet presAssocID="{1CC5A9FF-A29A-49A0-A96D-3A819F0D62A3}" presName="circ4Tx" presStyleLbl="revTx" presStyleIdx="0" presStyleCnt="0">
        <dgm:presLayoutVars>
          <dgm:chMax val="0"/>
          <dgm:chPref val="0"/>
          <dgm:bulletEnabled val="1"/>
        </dgm:presLayoutVars>
      </dgm:prSet>
      <dgm:spPr/>
      <dgm:t>
        <a:bodyPr/>
        <a:lstStyle/>
        <a:p>
          <a:endParaRPr lang="pt-BR"/>
        </a:p>
      </dgm:t>
    </dgm:pt>
  </dgm:ptLst>
  <dgm:cxnLst>
    <dgm:cxn modelId="{4DC898CE-122B-49C1-877B-D13563B1DB18}" type="presOf" srcId="{16A109C6-9F95-4AA2-AE4E-B3A9CFCB602F}" destId="{43D34C99-DCFB-46A8-861B-C1803C41EF19}" srcOrd="0" destOrd="0" presId="urn:microsoft.com/office/officeart/2005/8/layout/venn1"/>
    <dgm:cxn modelId="{7DE0E2AA-CC6E-49E9-BF98-554081B55E2B}" srcId="{6898A716-9564-4F15-91E4-F583F9F082EA}" destId="{16A109C6-9F95-4AA2-AE4E-B3A9CFCB602F}" srcOrd="0" destOrd="0" parTransId="{E2966BD9-83F4-4684-B5E5-2ADE6D73CEA9}" sibTransId="{215CDDD8-3D4A-4365-8BFC-8E1050EA3938}"/>
    <dgm:cxn modelId="{4053F9CF-9F5A-4EFE-B788-7CCF7447CE20}" srcId="{6898A716-9564-4F15-91E4-F583F9F082EA}" destId="{83CF2B5C-7B66-4A00-842A-6CB4F12C684F}" srcOrd="2" destOrd="0" parTransId="{1C440879-C583-45EB-B9F5-C82A1EE47B71}" sibTransId="{BAEBAE26-F103-4950-91CA-92127BB8256D}"/>
    <dgm:cxn modelId="{AA1AA2FA-BC8E-4557-9A19-4E829860D00A}" type="presOf" srcId="{83CF2B5C-7B66-4A00-842A-6CB4F12C684F}" destId="{076DD510-F4BE-483B-BE99-A4AD48FC4806}" srcOrd="1" destOrd="0" presId="urn:microsoft.com/office/officeart/2005/8/layout/venn1"/>
    <dgm:cxn modelId="{631FFA61-C118-4C43-B794-1CEF3A317603}" type="presOf" srcId="{6898A716-9564-4F15-91E4-F583F9F082EA}" destId="{4D9BC72E-4ECC-4AAB-836D-A251EDF91AAA}" srcOrd="0" destOrd="0" presId="urn:microsoft.com/office/officeart/2005/8/layout/venn1"/>
    <dgm:cxn modelId="{4075D151-035E-4EDE-802B-865BD38F1EEE}" type="presOf" srcId="{1CC5A9FF-A29A-49A0-A96D-3A819F0D62A3}" destId="{1A64E7C8-A900-4EFF-B973-AD8A6FA5B811}" srcOrd="1" destOrd="0" presId="urn:microsoft.com/office/officeart/2005/8/layout/venn1"/>
    <dgm:cxn modelId="{BF622BA0-8B4B-4526-AE24-7E0B1B6B78B7}" srcId="{6898A716-9564-4F15-91E4-F583F9F082EA}" destId="{296032AA-C0CF-491B-B1D4-0B69D7C4F8F0}" srcOrd="1" destOrd="0" parTransId="{C64774C1-E0F4-4250-AAE8-947A3D6FC2FC}" sibTransId="{F7597A4D-D0C2-4CD4-A706-3E1D967E0646}"/>
    <dgm:cxn modelId="{531D5B8D-2855-49EB-A1FC-9387084AEB51}" srcId="{6898A716-9564-4F15-91E4-F583F9F082EA}" destId="{1CC5A9FF-A29A-49A0-A96D-3A819F0D62A3}" srcOrd="3" destOrd="0" parTransId="{0ECD5B28-A44A-4413-B3D6-4017B5A49FEC}" sibTransId="{9908BDF0-6564-4731-99CD-D16FF19A80C4}"/>
    <dgm:cxn modelId="{91853FFD-B428-4084-B6F7-9A41EE9E19EB}" type="presOf" srcId="{296032AA-C0CF-491B-B1D4-0B69D7C4F8F0}" destId="{1A997F63-A03A-4B05-8F53-493847265638}" srcOrd="0" destOrd="0" presId="urn:microsoft.com/office/officeart/2005/8/layout/venn1"/>
    <dgm:cxn modelId="{56246DB1-7E4E-4A12-9420-F5204A42DF56}" type="presOf" srcId="{296032AA-C0CF-491B-B1D4-0B69D7C4F8F0}" destId="{0510B68C-2C8C-4821-84FE-AFD06141E2D1}" srcOrd="1" destOrd="0" presId="urn:microsoft.com/office/officeart/2005/8/layout/venn1"/>
    <dgm:cxn modelId="{DF1EE34A-626D-44A7-8E4D-C893229C4294}" type="presOf" srcId="{1CC5A9FF-A29A-49A0-A96D-3A819F0D62A3}" destId="{EC77BD80-89DF-4299-9AA9-B8F606806B27}" srcOrd="0" destOrd="0" presId="urn:microsoft.com/office/officeart/2005/8/layout/venn1"/>
    <dgm:cxn modelId="{F5EC8B4B-A13F-4FA0-B59B-EC8961DE5C45}" type="presOf" srcId="{83CF2B5C-7B66-4A00-842A-6CB4F12C684F}" destId="{5D9A4DCE-5ED5-49EF-B748-6EC858FC4AD6}" srcOrd="0" destOrd="0" presId="urn:microsoft.com/office/officeart/2005/8/layout/venn1"/>
    <dgm:cxn modelId="{7D98D5A6-DE25-47D7-B040-A1B3B9B21BFE}" type="presOf" srcId="{16A109C6-9F95-4AA2-AE4E-B3A9CFCB602F}" destId="{189A8A84-481C-40BE-8BE5-C947746E83AD}" srcOrd="1" destOrd="0" presId="urn:microsoft.com/office/officeart/2005/8/layout/venn1"/>
    <dgm:cxn modelId="{58D61FD2-7221-4227-9892-EF966406C0A4}" type="presParOf" srcId="{4D9BC72E-4ECC-4AAB-836D-A251EDF91AAA}" destId="{43D34C99-DCFB-46A8-861B-C1803C41EF19}" srcOrd="0" destOrd="0" presId="urn:microsoft.com/office/officeart/2005/8/layout/venn1"/>
    <dgm:cxn modelId="{D4B5DCA6-9D80-4E8F-9B53-474C166CD880}" type="presParOf" srcId="{4D9BC72E-4ECC-4AAB-836D-A251EDF91AAA}" destId="{189A8A84-481C-40BE-8BE5-C947746E83AD}" srcOrd="1" destOrd="0" presId="urn:microsoft.com/office/officeart/2005/8/layout/venn1"/>
    <dgm:cxn modelId="{DA8DC962-674E-4DC6-B575-44F4F82991C8}" type="presParOf" srcId="{4D9BC72E-4ECC-4AAB-836D-A251EDF91AAA}" destId="{1A997F63-A03A-4B05-8F53-493847265638}" srcOrd="2" destOrd="0" presId="urn:microsoft.com/office/officeart/2005/8/layout/venn1"/>
    <dgm:cxn modelId="{9535573C-0541-4655-91D7-E7A28CB415A5}" type="presParOf" srcId="{4D9BC72E-4ECC-4AAB-836D-A251EDF91AAA}" destId="{0510B68C-2C8C-4821-84FE-AFD06141E2D1}" srcOrd="3" destOrd="0" presId="urn:microsoft.com/office/officeart/2005/8/layout/venn1"/>
    <dgm:cxn modelId="{36964EA1-69E8-47E9-8C49-C5A0E620F305}" type="presParOf" srcId="{4D9BC72E-4ECC-4AAB-836D-A251EDF91AAA}" destId="{5D9A4DCE-5ED5-49EF-B748-6EC858FC4AD6}" srcOrd="4" destOrd="0" presId="urn:microsoft.com/office/officeart/2005/8/layout/venn1"/>
    <dgm:cxn modelId="{2FCE4924-AFB9-4F6F-9B27-C6C9BEEDC013}" type="presParOf" srcId="{4D9BC72E-4ECC-4AAB-836D-A251EDF91AAA}" destId="{076DD510-F4BE-483B-BE99-A4AD48FC4806}" srcOrd="5" destOrd="0" presId="urn:microsoft.com/office/officeart/2005/8/layout/venn1"/>
    <dgm:cxn modelId="{92799081-71B6-419A-8050-6B738124AF04}" type="presParOf" srcId="{4D9BC72E-4ECC-4AAB-836D-A251EDF91AAA}" destId="{EC77BD80-89DF-4299-9AA9-B8F606806B27}" srcOrd="6" destOrd="0" presId="urn:microsoft.com/office/officeart/2005/8/layout/venn1"/>
    <dgm:cxn modelId="{D0B9F710-3E69-4E03-A091-82862EF2A08D}" type="presParOf" srcId="{4D9BC72E-4ECC-4AAB-836D-A251EDF91AAA}" destId="{1A64E7C8-A900-4EFF-B973-AD8A6FA5B811}" srcOrd="7"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D34C99-DCFB-46A8-861B-C1803C41EF19}">
      <dsp:nvSpPr>
        <dsp:cNvPr id="0" name=""/>
        <dsp:cNvSpPr/>
      </dsp:nvSpPr>
      <dsp:spPr>
        <a:xfrm>
          <a:off x="0" y="-13819"/>
          <a:ext cx="4109997" cy="2165476"/>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r>
            <a:rPr lang="pt-BR" sz="900" kern="1200"/>
            <a:t>societário</a:t>
          </a:r>
        </a:p>
      </dsp:txBody>
      <dsp:txXfrm>
        <a:off x="474230" y="277686"/>
        <a:ext cx="3161536" cy="687122"/>
      </dsp:txXfrm>
    </dsp:sp>
    <dsp:sp modelId="{1A997F63-A03A-4B05-8F53-493847265638}">
      <dsp:nvSpPr>
        <dsp:cNvPr id="0" name=""/>
        <dsp:cNvSpPr/>
      </dsp:nvSpPr>
      <dsp:spPr>
        <a:xfrm>
          <a:off x="465428" y="584203"/>
          <a:ext cx="3567109" cy="1152059"/>
        </a:xfrm>
        <a:prstGeom prst="ellipse">
          <a:avLst/>
        </a:prstGeom>
        <a:solidFill>
          <a:schemeClr val="accent5">
            <a:alpha val="50000"/>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r>
            <a:rPr lang="pt-BR" sz="900" kern="1200"/>
            <a:t>comunitário</a:t>
          </a:r>
        </a:p>
      </dsp:txBody>
      <dsp:txXfrm>
        <a:off x="2386179" y="717133"/>
        <a:ext cx="1371965" cy="886199"/>
      </dsp:txXfrm>
    </dsp:sp>
    <dsp:sp modelId="{5D9A4DCE-5ED5-49EF-B748-6EC858FC4AD6}">
      <dsp:nvSpPr>
        <dsp:cNvPr id="0" name=""/>
        <dsp:cNvSpPr/>
      </dsp:nvSpPr>
      <dsp:spPr>
        <a:xfrm>
          <a:off x="743253" y="725999"/>
          <a:ext cx="2306544" cy="862772"/>
        </a:xfrm>
        <a:prstGeom prst="ellipse">
          <a:avLst/>
        </a:prstGeom>
        <a:solidFill>
          <a:schemeClr val="accent5">
            <a:alpha val="50000"/>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r>
            <a:rPr lang="pt-BR" sz="900" kern="1200"/>
            <a:t>Relacional</a:t>
          </a:r>
        </a:p>
      </dsp:txBody>
      <dsp:txXfrm>
        <a:off x="1009392" y="1198865"/>
        <a:ext cx="1774265" cy="273764"/>
      </dsp:txXfrm>
    </dsp:sp>
    <dsp:sp modelId="{EC77BD80-89DF-4299-9AA9-B8F606806B27}">
      <dsp:nvSpPr>
        <dsp:cNvPr id="0" name=""/>
        <dsp:cNvSpPr/>
      </dsp:nvSpPr>
      <dsp:spPr>
        <a:xfrm>
          <a:off x="1788553" y="943124"/>
          <a:ext cx="1196345" cy="443416"/>
        </a:xfrm>
        <a:prstGeom prst="ellipse">
          <a:avLst/>
        </a:prstGeom>
        <a:solidFill>
          <a:schemeClr val="accent5">
            <a:alpha val="50000"/>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l" defTabSz="400050">
            <a:lnSpc>
              <a:spcPct val="90000"/>
            </a:lnSpc>
            <a:spcBef>
              <a:spcPct val="0"/>
            </a:spcBef>
            <a:spcAft>
              <a:spcPct val="35000"/>
            </a:spcAft>
          </a:pPr>
          <a:r>
            <a:rPr lang="pt-BR" sz="900" kern="1200"/>
            <a:t>Individual</a:t>
          </a:r>
        </a:p>
      </dsp:txBody>
      <dsp:txXfrm>
        <a:off x="1880579" y="994288"/>
        <a:ext cx="460132" cy="34108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4881</Words>
  <Characters>26359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 Haddad Campos</dc:creator>
  <cp:keywords/>
  <dc:description/>
  <cp:lastModifiedBy>Amini Haddad Campos</cp:lastModifiedBy>
  <cp:revision>3</cp:revision>
  <dcterms:created xsi:type="dcterms:W3CDTF">2014-12-19T12:24:00Z</dcterms:created>
  <dcterms:modified xsi:type="dcterms:W3CDTF">2014-12-19T12:25:00Z</dcterms:modified>
</cp:coreProperties>
</file>